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BC12" w14:textId="77777777" w:rsidR="00DE2054" w:rsidRPr="008114F3" w:rsidRDefault="00DE2054" w:rsidP="00E01790">
      <w:pPr>
        <w:jc w:val="both"/>
        <w:rPr>
          <w:rFonts w:ascii="Arial" w:hAnsi="Arial" w:cs="Arial"/>
          <w:b/>
          <w:sz w:val="22"/>
          <w:szCs w:val="22"/>
        </w:rPr>
      </w:pPr>
      <w:r w:rsidRPr="008114F3">
        <w:rPr>
          <w:rFonts w:ascii="Arial" w:hAnsi="Arial" w:cs="Arial"/>
          <w:b/>
          <w:sz w:val="22"/>
          <w:szCs w:val="22"/>
        </w:rPr>
        <w:t xml:space="preserve">Zveřejnění návrhu vyhlášení zvláště chráněného území na portálu veřejné </w:t>
      </w:r>
      <w:r w:rsidR="00D031B2" w:rsidRPr="008114F3">
        <w:rPr>
          <w:rFonts w:ascii="Arial" w:hAnsi="Arial" w:cs="Arial"/>
          <w:b/>
          <w:sz w:val="22"/>
          <w:szCs w:val="22"/>
        </w:rPr>
        <w:t>s</w:t>
      </w:r>
      <w:r w:rsidRPr="008114F3">
        <w:rPr>
          <w:rFonts w:ascii="Arial" w:hAnsi="Arial" w:cs="Arial"/>
          <w:b/>
          <w:sz w:val="22"/>
          <w:szCs w:val="22"/>
        </w:rPr>
        <w:t>právy</w:t>
      </w:r>
    </w:p>
    <w:p w14:paraId="5C6CFAFE" w14:textId="77777777" w:rsidR="00E34777" w:rsidRPr="008114F3" w:rsidRDefault="00E34777" w:rsidP="00E34777">
      <w:pPr>
        <w:pBdr>
          <w:bottom w:val="single" w:sz="4" w:space="1" w:color="auto"/>
        </w:pBdr>
        <w:jc w:val="both"/>
        <w:rPr>
          <w:rFonts w:ascii="Arial" w:hAnsi="Arial" w:cs="Arial"/>
          <w:b/>
          <w:sz w:val="22"/>
          <w:szCs w:val="22"/>
        </w:rPr>
      </w:pPr>
    </w:p>
    <w:p w14:paraId="5BE5D729" w14:textId="77777777" w:rsidR="00DE2054" w:rsidRPr="008114F3" w:rsidRDefault="00DE2054" w:rsidP="00E01790">
      <w:pPr>
        <w:jc w:val="both"/>
        <w:rPr>
          <w:rFonts w:ascii="Arial" w:hAnsi="Arial" w:cs="Arial"/>
          <w:sz w:val="22"/>
          <w:szCs w:val="22"/>
        </w:rPr>
      </w:pPr>
    </w:p>
    <w:p w14:paraId="1B7C2786" w14:textId="04639C55" w:rsidR="00D048DA" w:rsidRPr="008114F3" w:rsidRDefault="00D048DA" w:rsidP="00D048DA">
      <w:pPr>
        <w:pStyle w:val="Styl1"/>
        <w:ind w:left="0"/>
        <w:jc w:val="both"/>
        <w:rPr>
          <w:rFonts w:ascii="Arial" w:hAnsi="Arial" w:cs="Arial"/>
          <w:sz w:val="22"/>
          <w:szCs w:val="22"/>
        </w:rPr>
      </w:pPr>
      <w:r w:rsidRPr="008114F3">
        <w:rPr>
          <w:rFonts w:ascii="Arial" w:hAnsi="Arial" w:cs="Arial"/>
          <w:sz w:val="22"/>
          <w:szCs w:val="22"/>
        </w:rPr>
        <w:t xml:space="preserve">Krajský úřad Královéhradeckého kraje, odbor životního prostředí a zemědělství (dále jen krajský úřad), jako věcně a místně příslušný orgán ochrany přírody dle </w:t>
      </w:r>
      <w:proofErr w:type="spellStart"/>
      <w:r w:rsidRPr="008114F3">
        <w:rPr>
          <w:rFonts w:ascii="Arial" w:hAnsi="Arial" w:cs="Arial"/>
          <w:sz w:val="22"/>
          <w:szCs w:val="22"/>
        </w:rPr>
        <w:t>ust</w:t>
      </w:r>
      <w:proofErr w:type="spellEnd"/>
      <w:r w:rsidRPr="008114F3">
        <w:rPr>
          <w:rFonts w:ascii="Arial" w:hAnsi="Arial" w:cs="Arial"/>
          <w:sz w:val="22"/>
          <w:szCs w:val="22"/>
        </w:rPr>
        <w:t xml:space="preserve">. § 77a odst. 2 zákona </w:t>
      </w:r>
      <w:r w:rsidR="00181D84">
        <w:rPr>
          <w:rFonts w:ascii="Arial" w:hAnsi="Arial" w:cs="Arial"/>
          <w:sz w:val="22"/>
          <w:szCs w:val="22"/>
        </w:rPr>
        <w:t xml:space="preserve">č. 114/1992 Sb., o ochraně přírody a krajiny v platném znění (dále také zákon) </w:t>
      </w:r>
      <w:r w:rsidRPr="008114F3">
        <w:rPr>
          <w:rFonts w:ascii="Arial" w:hAnsi="Arial" w:cs="Arial"/>
          <w:sz w:val="22"/>
          <w:szCs w:val="22"/>
        </w:rPr>
        <w:t>a dle §</w:t>
      </w:r>
      <w:r w:rsidR="006E7A14">
        <w:rPr>
          <w:rFonts w:ascii="Arial" w:hAnsi="Arial" w:cs="Arial"/>
          <w:sz w:val="22"/>
          <w:szCs w:val="22"/>
        </w:rPr>
        <w:t> </w:t>
      </w:r>
      <w:r w:rsidRPr="008114F3">
        <w:rPr>
          <w:rFonts w:ascii="Arial" w:hAnsi="Arial" w:cs="Arial"/>
          <w:sz w:val="22"/>
          <w:szCs w:val="22"/>
        </w:rPr>
        <w:t xml:space="preserve">77a odst. 4 písm. </w:t>
      </w:r>
      <w:r w:rsidR="00D90D4E">
        <w:rPr>
          <w:rFonts w:ascii="Arial" w:hAnsi="Arial" w:cs="Arial"/>
          <w:sz w:val="22"/>
          <w:szCs w:val="22"/>
        </w:rPr>
        <w:t>h</w:t>
      </w:r>
      <w:r w:rsidRPr="008114F3">
        <w:rPr>
          <w:rFonts w:ascii="Arial" w:hAnsi="Arial" w:cs="Arial"/>
          <w:sz w:val="22"/>
          <w:szCs w:val="22"/>
        </w:rPr>
        <w:t>)</w:t>
      </w:r>
      <w:r w:rsidR="00181D84">
        <w:rPr>
          <w:rFonts w:ascii="Arial" w:hAnsi="Arial" w:cs="Arial"/>
          <w:sz w:val="22"/>
          <w:szCs w:val="22"/>
        </w:rPr>
        <w:t xml:space="preserve"> zákona</w:t>
      </w:r>
      <w:r w:rsidRPr="008114F3">
        <w:rPr>
          <w:rFonts w:ascii="Arial" w:hAnsi="Arial" w:cs="Arial"/>
          <w:sz w:val="22"/>
          <w:szCs w:val="22"/>
        </w:rPr>
        <w:t>, oznamuje záměr na vyhlášení zvláště chráněn</w:t>
      </w:r>
      <w:r w:rsidR="00986C25">
        <w:rPr>
          <w:rFonts w:ascii="Arial" w:hAnsi="Arial" w:cs="Arial"/>
          <w:sz w:val="22"/>
          <w:szCs w:val="22"/>
        </w:rPr>
        <w:t>ého území v souladu s </w:t>
      </w:r>
      <w:proofErr w:type="spellStart"/>
      <w:r w:rsidR="00986C25">
        <w:rPr>
          <w:rFonts w:ascii="Arial" w:hAnsi="Arial" w:cs="Arial"/>
          <w:sz w:val="22"/>
          <w:szCs w:val="22"/>
        </w:rPr>
        <w:t>ust</w:t>
      </w:r>
      <w:proofErr w:type="spellEnd"/>
      <w:r w:rsidR="00986C25">
        <w:rPr>
          <w:rFonts w:ascii="Arial" w:hAnsi="Arial" w:cs="Arial"/>
          <w:sz w:val="22"/>
          <w:szCs w:val="22"/>
        </w:rPr>
        <w:t>. § 40</w:t>
      </w:r>
      <w:r w:rsidR="00863722">
        <w:rPr>
          <w:rFonts w:ascii="Arial" w:hAnsi="Arial" w:cs="Arial"/>
          <w:sz w:val="22"/>
          <w:szCs w:val="22"/>
        </w:rPr>
        <w:t xml:space="preserve"> zákona</w:t>
      </w:r>
      <w:r w:rsidRPr="008114F3">
        <w:rPr>
          <w:rFonts w:ascii="Arial" w:hAnsi="Arial" w:cs="Arial"/>
          <w:sz w:val="22"/>
          <w:szCs w:val="22"/>
        </w:rPr>
        <w:t>.</w:t>
      </w:r>
    </w:p>
    <w:p w14:paraId="0504FB2D" w14:textId="77777777" w:rsidR="00164171" w:rsidRPr="00E94068" w:rsidRDefault="00164171" w:rsidP="00E01790">
      <w:pPr>
        <w:jc w:val="both"/>
        <w:rPr>
          <w:rFonts w:ascii="Arial" w:hAnsi="Arial" w:cs="Arial"/>
          <w:sz w:val="22"/>
          <w:szCs w:val="22"/>
        </w:rPr>
      </w:pPr>
    </w:p>
    <w:p w14:paraId="2B24A95E" w14:textId="14C75A4B" w:rsidR="00B513AE" w:rsidRPr="00E94068" w:rsidRDefault="00B513AE" w:rsidP="00B513AE">
      <w:pPr>
        <w:jc w:val="both"/>
        <w:rPr>
          <w:rFonts w:ascii="Arial" w:hAnsi="Arial" w:cs="Arial"/>
          <w:sz w:val="22"/>
          <w:szCs w:val="22"/>
        </w:rPr>
      </w:pPr>
      <w:r w:rsidRPr="00E94068">
        <w:rPr>
          <w:rFonts w:ascii="Arial" w:hAnsi="Arial" w:cs="Arial"/>
          <w:sz w:val="22"/>
          <w:szCs w:val="22"/>
        </w:rPr>
        <w:t xml:space="preserve">Území navrhované k zvláštní územní ochraně ponese název přírodní památka </w:t>
      </w:r>
      <w:r w:rsidR="00D90D4E">
        <w:rPr>
          <w:rFonts w:ascii="Arial" w:hAnsi="Arial" w:cs="Arial"/>
          <w:sz w:val="22"/>
          <w:szCs w:val="22"/>
        </w:rPr>
        <w:t>Kopec sv. Jana</w:t>
      </w:r>
      <w:r w:rsidRPr="00E94068">
        <w:rPr>
          <w:rFonts w:ascii="Arial" w:hAnsi="Arial" w:cs="Arial"/>
          <w:sz w:val="22"/>
          <w:szCs w:val="22"/>
        </w:rPr>
        <w:t xml:space="preserve"> </w:t>
      </w:r>
      <w:r w:rsidR="00F84D90">
        <w:rPr>
          <w:rFonts w:ascii="Arial" w:hAnsi="Arial" w:cs="Arial"/>
          <w:sz w:val="22"/>
          <w:szCs w:val="22"/>
        </w:rPr>
        <w:br/>
      </w:r>
      <w:r w:rsidRPr="00E94068">
        <w:rPr>
          <w:rFonts w:ascii="Arial" w:hAnsi="Arial" w:cs="Arial"/>
          <w:sz w:val="22"/>
          <w:szCs w:val="22"/>
        </w:rPr>
        <w:t xml:space="preserve">a bude vyhlášeno v kategorii přírodní památka ve smyslu </w:t>
      </w:r>
      <w:proofErr w:type="spellStart"/>
      <w:r w:rsidRPr="00E94068">
        <w:rPr>
          <w:rFonts w:ascii="Arial" w:hAnsi="Arial" w:cs="Arial"/>
          <w:sz w:val="22"/>
          <w:szCs w:val="22"/>
        </w:rPr>
        <w:t>ust</w:t>
      </w:r>
      <w:proofErr w:type="spellEnd"/>
      <w:r w:rsidRPr="00E94068">
        <w:rPr>
          <w:rFonts w:ascii="Arial" w:hAnsi="Arial" w:cs="Arial"/>
          <w:sz w:val="22"/>
          <w:szCs w:val="22"/>
        </w:rPr>
        <w:t>. § 36 zákona.</w:t>
      </w:r>
      <w:r w:rsidRPr="00E94068">
        <w:rPr>
          <w:rFonts w:ascii="Arial" w:hAnsi="Arial" w:cs="Arial"/>
          <w:color w:val="92D050"/>
          <w:sz w:val="22"/>
          <w:szCs w:val="22"/>
        </w:rPr>
        <w:t xml:space="preserve"> </w:t>
      </w:r>
    </w:p>
    <w:p w14:paraId="38824195" w14:textId="77777777" w:rsidR="00F84D90" w:rsidRDefault="00F84D90" w:rsidP="00B513AE">
      <w:pPr>
        <w:adjustRightInd w:val="0"/>
        <w:jc w:val="both"/>
        <w:rPr>
          <w:rFonts w:ascii="Arial" w:hAnsi="Arial" w:cs="Arial"/>
          <w:iCs/>
          <w:sz w:val="22"/>
          <w:szCs w:val="22"/>
        </w:rPr>
      </w:pPr>
    </w:p>
    <w:p w14:paraId="781AC113" w14:textId="5CDB408E" w:rsidR="00F84D90" w:rsidRPr="00E94068" w:rsidRDefault="00B513AE" w:rsidP="00F84D90">
      <w:pPr>
        <w:pStyle w:val="Zkladntext"/>
        <w:jc w:val="both"/>
        <w:rPr>
          <w:rFonts w:ascii="Arial" w:hAnsi="Arial" w:cs="Arial"/>
          <w:color w:val="000000"/>
          <w:sz w:val="22"/>
          <w:szCs w:val="22"/>
        </w:rPr>
      </w:pPr>
      <w:r w:rsidRPr="00947AE3">
        <w:rPr>
          <w:rFonts w:ascii="Arial" w:hAnsi="Arial" w:cs="Arial"/>
          <w:iCs/>
          <w:sz w:val="22"/>
          <w:szCs w:val="22"/>
        </w:rPr>
        <w:t xml:space="preserve">Budoucí zvláště chráněné území, </w:t>
      </w:r>
      <w:r w:rsidRPr="00947AE3">
        <w:rPr>
          <w:rFonts w:ascii="Arial" w:hAnsi="Arial" w:cs="Arial"/>
          <w:b/>
          <w:iCs/>
          <w:sz w:val="22"/>
          <w:szCs w:val="22"/>
        </w:rPr>
        <w:t xml:space="preserve">přírodní památka </w:t>
      </w:r>
      <w:r w:rsidR="00D90D4E" w:rsidRPr="00947AE3">
        <w:rPr>
          <w:rFonts w:ascii="Arial" w:hAnsi="Arial" w:cs="Arial"/>
          <w:b/>
          <w:iCs/>
          <w:sz w:val="22"/>
          <w:szCs w:val="22"/>
        </w:rPr>
        <w:t>Kopec sv. Jana</w:t>
      </w:r>
      <w:r w:rsidRPr="00947AE3">
        <w:rPr>
          <w:rFonts w:ascii="Arial" w:hAnsi="Arial" w:cs="Arial"/>
          <w:sz w:val="22"/>
          <w:szCs w:val="22"/>
        </w:rPr>
        <w:t xml:space="preserve"> se nachází v okrese </w:t>
      </w:r>
      <w:r w:rsidR="00D90D4E" w:rsidRPr="00947AE3">
        <w:rPr>
          <w:rFonts w:ascii="Arial" w:hAnsi="Arial" w:cs="Arial"/>
          <w:sz w:val="22"/>
          <w:szCs w:val="22"/>
        </w:rPr>
        <w:t>Hradec Králové</w:t>
      </w:r>
      <w:r w:rsidRPr="00947AE3">
        <w:rPr>
          <w:rFonts w:ascii="Arial" w:hAnsi="Arial" w:cs="Arial"/>
          <w:sz w:val="22"/>
          <w:szCs w:val="22"/>
        </w:rPr>
        <w:t xml:space="preserve">, katastrálním území </w:t>
      </w:r>
      <w:proofErr w:type="spellStart"/>
      <w:r w:rsidR="00D90D4E" w:rsidRPr="00947AE3">
        <w:rPr>
          <w:rFonts w:ascii="Arial" w:hAnsi="Arial" w:cs="Arial"/>
          <w:sz w:val="22"/>
          <w:szCs w:val="22"/>
        </w:rPr>
        <w:t>Třebeš</w:t>
      </w:r>
      <w:proofErr w:type="spellEnd"/>
      <w:r w:rsidR="006E7A14" w:rsidRPr="00947AE3">
        <w:rPr>
          <w:rFonts w:ascii="Arial" w:hAnsi="Arial" w:cs="Arial"/>
          <w:sz w:val="22"/>
          <w:szCs w:val="22"/>
        </w:rPr>
        <w:t>,</w:t>
      </w:r>
      <w:r w:rsidR="00E94068" w:rsidRPr="00947AE3">
        <w:rPr>
          <w:rFonts w:ascii="Arial" w:hAnsi="Arial" w:cs="Arial"/>
          <w:sz w:val="22"/>
          <w:szCs w:val="22"/>
        </w:rPr>
        <w:t xml:space="preserve"> na </w:t>
      </w:r>
      <w:r w:rsidR="00D90D4E" w:rsidRPr="00947AE3">
        <w:rPr>
          <w:rFonts w:ascii="Arial" w:hAnsi="Arial" w:cs="Arial"/>
          <w:sz w:val="22"/>
          <w:szCs w:val="22"/>
        </w:rPr>
        <w:t>pozemkových parcelách č. 633/1, 633/2, 633/3, 633/4, 633/5, 260/1, 260/2, 271/1, 271/2, 271/3, 271/4, 271/5, 271/17, 271/23, 271/24, 271/26, 271/29, 271/30</w:t>
      </w:r>
      <w:r w:rsidR="006E7A14" w:rsidRPr="00947AE3">
        <w:rPr>
          <w:rFonts w:ascii="Arial" w:hAnsi="Arial" w:cs="Arial"/>
          <w:sz w:val="22"/>
          <w:szCs w:val="22"/>
        </w:rPr>
        <w:t>,</w:t>
      </w:r>
      <w:r w:rsidR="00D90D4E" w:rsidRPr="00947AE3">
        <w:rPr>
          <w:rFonts w:ascii="Arial" w:hAnsi="Arial" w:cs="Arial"/>
          <w:sz w:val="22"/>
          <w:szCs w:val="22"/>
        </w:rPr>
        <w:t xml:space="preserve"> </w:t>
      </w:r>
      <w:r w:rsidR="00D90D4E" w:rsidRPr="00947AE3">
        <w:rPr>
          <w:rFonts w:ascii="Arial" w:hAnsi="Arial" w:cs="Arial"/>
          <w:color w:val="000000"/>
          <w:sz w:val="22"/>
          <w:szCs w:val="22"/>
        </w:rPr>
        <w:t>na celkové výměře 3,5956 ha</w:t>
      </w:r>
      <w:r w:rsidRPr="00947AE3">
        <w:rPr>
          <w:rFonts w:ascii="Arial" w:hAnsi="Arial" w:cs="Arial"/>
          <w:sz w:val="22"/>
          <w:szCs w:val="22"/>
        </w:rPr>
        <w:t>.</w:t>
      </w:r>
      <w:r w:rsidRPr="00E94068">
        <w:rPr>
          <w:rFonts w:ascii="Arial" w:hAnsi="Arial" w:cs="Arial"/>
          <w:sz w:val="22"/>
          <w:szCs w:val="22"/>
        </w:rPr>
        <w:t xml:space="preserve"> </w:t>
      </w:r>
    </w:p>
    <w:p w14:paraId="336C9660" w14:textId="77777777" w:rsidR="00D90D4E" w:rsidRPr="006267D0" w:rsidRDefault="00D90D4E" w:rsidP="00D90D4E">
      <w:pPr>
        <w:pStyle w:val="Zkladntext"/>
        <w:jc w:val="both"/>
        <w:rPr>
          <w:rFonts w:ascii="Arial" w:hAnsi="Arial" w:cs="Arial"/>
          <w:sz w:val="22"/>
          <w:szCs w:val="22"/>
        </w:rPr>
      </w:pPr>
      <w:r w:rsidRPr="006267D0">
        <w:rPr>
          <w:rFonts w:ascii="Arial" w:hAnsi="Arial" w:cs="Arial"/>
          <w:sz w:val="22"/>
          <w:szCs w:val="22"/>
        </w:rPr>
        <w:t xml:space="preserve">Kopec sv. Jana se nachází v městské části Hradce Králové zvané </w:t>
      </w:r>
      <w:proofErr w:type="spellStart"/>
      <w:r w:rsidRPr="006267D0">
        <w:rPr>
          <w:rFonts w:ascii="Arial" w:hAnsi="Arial" w:cs="Arial"/>
          <w:sz w:val="22"/>
          <w:szCs w:val="22"/>
        </w:rPr>
        <w:t>Třebeš</w:t>
      </w:r>
      <w:proofErr w:type="spellEnd"/>
      <w:r w:rsidRPr="006267D0">
        <w:rPr>
          <w:rFonts w:ascii="Arial" w:hAnsi="Arial" w:cs="Arial"/>
          <w:sz w:val="22"/>
          <w:szCs w:val="22"/>
        </w:rPr>
        <w:t xml:space="preserve">. Území se nachází v lokalitě zvané Ke Konstanci poblíž hřbitova a kostela </w:t>
      </w:r>
      <w:proofErr w:type="gramStart"/>
      <w:r w:rsidRPr="006267D0">
        <w:rPr>
          <w:rFonts w:ascii="Arial" w:hAnsi="Arial" w:cs="Arial"/>
          <w:sz w:val="22"/>
          <w:szCs w:val="22"/>
        </w:rPr>
        <w:t>Sv.</w:t>
      </w:r>
      <w:proofErr w:type="gramEnd"/>
      <w:r w:rsidRPr="006267D0">
        <w:rPr>
          <w:rFonts w:ascii="Arial" w:hAnsi="Arial" w:cs="Arial"/>
          <w:sz w:val="22"/>
          <w:szCs w:val="22"/>
        </w:rPr>
        <w:t xml:space="preserve"> Jana Křtitele na Zámečku. Návrší na okraji urbanizovaného prostoru, bylo dlouhodobě obhospodařováno extenzívním způsobem (pastviny, zahrady, sady), což lze dokumentovat i historickými nálezy dnes již v celém regionu vymizelých druhů rostlin (</w:t>
      </w:r>
      <w:proofErr w:type="spellStart"/>
      <w:r w:rsidRPr="006267D0">
        <w:rPr>
          <w:rFonts w:ascii="Arial" w:hAnsi="Arial" w:cs="Arial"/>
          <w:sz w:val="22"/>
          <w:szCs w:val="22"/>
        </w:rPr>
        <w:t>hořeček</w:t>
      </w:r>
      <w:proofErr w:type="spellEnd"/>
      <w:r w:rsidRPr="006267D0">
        <w:rPr>
          <w:rFonts w:ascii="Arial" w:hAnsi="Arial" w:cs="Arial"/>
          <w:sz w:val="22"/>
          <w:szCs w:val="22"/>
        </w:rPr>
        <w:t xml:space="preserve"> nahořklý) a živočichů (motýl přástevník pryšcový). Dosud se zde zachovaly fragmenty přirozených biotopů, zejména sušší luční stanoviště, travnaté plochy, teplomilné křovinné lemy, rozptýlená zeleň nebo lesní porosty se zastoupením starých stromů, neobhospodařovaný ovocný sad.</w:t>
      </w:r>
    </w:p>
    <w:p w14:paraId="5459576B" w14:textId="77777777" w:rsidR="00D048DA" w:rsidRPr="008114F3" w:rsidRDefault="00D048DA" w:rsidP="00D048DA">
      <w:pPr>
        <w:adjustRightInd w:val="0"/>
        <w:jc w:val="both"/>
        <w:rPr>
          <w:rFonts w:ascii="Arial" w:hAnsi="Arial" w:cs="Arial"/>
          <w:sz w:val="22"/>
          <w:szCs w:val="22"/>
        </w:rPr>
      </w:pPr>
    </w:p>
    <w:p w14:paraId="027B923F" w14:textId="77777777" w:rsidR="00081CDA" w:rsidRPr="008114F3" w:rsidRDefault="004F7893" w:rsidP="00D073AE">
      <w:pPr>
        <w:pStyle w:val="Styl1"/>
        <w:ind w:left="0"/>
        <w:jc w:val="both"/>
        <w:rPr>
          <w:rFonts w:ascii="Arial" w:hAnsi="Arial" w:cs="Arial"/>
          <w:b/>
          <w:bCs/>
          <w:sz w:val="22"/>
          <w:szCs w:val="22"/>
        </w:rPr>
      </w:pPr>
      <w:r w:rsidRPr="008114F3">
        <w:rPr>
          <w:rFonts w:ascii="Arial" w:hAnsi="Arial" w:cs="Arial"/>
          <w:b/>
          <w:bCs/>
          <w:sz w:val="22"/>
          <w:szCs w:val="22"/>
        </w:rPr>
        <w:t>P</w:t>
      </w:r>
      <w:r w:rsidR="00081CDA" w:rsidRPr="008114F3">
        <w:rPr>
          <w:rFonts w:ascii="Arial" w:hAnsi="Arial" w:cs="Arial"/>
          <w:b/>
          <w:bCs/>
          <w:sz w:val="22"/>
          <w:szCs w:val="22"/>
        </w:rPr>
        <w:t xml:space="preserve">ro území přírodní </w:t>
      </w:r>
      <w:r w:rsidR="00F84D90">
        <w:rPr>
          <w:rFonts w:ascii="Arial" w:hAnsi="Arial" w:cs="Arial"/>
          <w:b/>
          <w:bCs/>
          <w:sz w:val="22"/>
          <w:szCs w:val="22"/>
        </w:rPr>
        <w:t>památky</w:t>
      </w:r>
      <w:r w:rsidR="00081CDA" w:rsidRPr="008114F3">
        <w:rPr>
          <w:rFonts w:ascii="Arial" w:hAnsi="Arial" w:cs="Arial"/>
          <w:b/>
          <w:bCs/>
          <w:sz w:val="22"/>
          <w:szCs w:val="22"/>
        </w:rPr>
        <w:t xml:space="preserve"> se v souladu § 44 odst. 3 zákona navrhují následující bližší ochranné podmínky:</w:t>
      </w:r>
    </w:p>
    <w:p w14:paraId="59A61D5A" w14:textId="77777777" w:rsidR="00081CDA" w:rsidRPr="008114F3" w:rsidRDefault="00081CDA" w:rsidP="00081CDA">
      <w:pPr>
        <w:rPr>
          <w:rFonts w:ascii="Arial" w:hAnsi="Arial" w:cs="Arial"/>
          <w:bCs/>
          <w:sz w:val="22"/>
          <w:szCs w:val="22"/>
        </w:rPr>
      </w:pPr>
      <w:r w:rsidRPr="008114F3">
        <w:rPr>
          <w:rFonts w:ascii="Arial" w:hAnsi="Arial" w:cs="Arial"/>
          <w:bCs/>
          <w:sz w:val="22"/>
          <w:szCs w:val="22"/>
        </w:rPr>
        <w:t xml:space="preserve">Pouze se souhlasem orgánu ochrany přírody bude možné v přírodní </w:t>
      </w:r>
      <w:r w:rsidR="00986C25">
        <w:rPr>
          <w:rFonts w:ascii="Arial" w:hAnsi="Arial" w:cs="Arial"/>
          <w:bCs/>
          <w:sz w:val="22"/>
          <w:szCs w:val="22"/>
        </w:rPr>
        <w:t xml:space="preserve">památce </w:t>
      </w:r>
      <w:r w:rsidRPr="008114F3">
        <w:rPr>
          <w:rFonts w:ascii="Arial" w:hAnsi="Arial" w:cs="Arial"/>
          <w:bCs/>
          <w:sz w:val="22"/>
          <w:szCs w:val="22"/>
        </w:rPr>
        <w:t>vykonávat tyto činnosti:</w:t>
      </w:r>
    </w:p>
    <w:p w14:paraId="53D8CF8E"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a/ povolovat změny druhu pozemků nebo způsobů jejich využití,</w:t>
      </w:r>
    </w:p>
    <w:p w14:paraId="3F9F5DB7"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b/ povolovat a umisťovat stavby, provádět terénní úpravy,</w:t>
      </w:r>
    </w:p>
    <w:p w14:paraId="5FDB1B3B"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 xml:space="preserve">c/ zřizovat skládky jakýchkoli materiálů, </w:t>
      </w:r>
    </w:p>
    <w:p w14:paraId="73B099E5"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d/ vyznačovat další cyklistické trasy nebo trasy pro pěší,</w:t>
      </w:r>
    </w:p>
    <w:p w14:paraId="590CE2DF"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e/ povolovat a provádět změny vodního režimu pozemků</w:t>
      </w:r>
      <w:r w:rsidRPr="00CD52A6">
        <w:rPr>
          <w:rFonts w:ascii="Arial" w:hAnsi="Arial" w:cs="Arial"/>
          <w:bCs/>
          <w:sz w:val="22"/>
          <w:szCs w:val="22"/>
          <w:vertAlign w:val="superscript"/>
        </w:rPr>
        <w:footnoteReference w:id="1"/>
      </w:r>
      <w:r w:rsidRPr="00CD52A6">
        <w:rPr>
          <w:rFonts w:ascii="Arial" w:hAnsi="Arial" w:cs="Arial"/>
          <w:bCs/>
          <w:sz w:val="22"/>
          <w:szCs w:val="22"/>
          <w:vertAlign w:val="superscript"/>
        </w:rPr>
        <w:t>,</w:t>
      </w:r>
    </w:p>
    <w:p w14:paraId="5E686871"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 xml:space="preserve">f/ používat hnojiva a biocidní přípravky </w:t>
      </w:r>
      <w:r w:rsidRPr="00CD52A6">
        <w:rPr>
          <w:rFonts w:ascii="Arial" w:hAnsi="Arial" w:cs="Arial"/>
          <w:bCs/>
          <w:sz w:val="22"/>
          <w:szCs w:val="22"/>
          <w:vertAlign w:val="superscript"/>
        </w:rPr>
        <w:footnoteReference w:id="2"/>
      </w:r>
      <w:r w:rsidRPr="00CD52A6">
        <w:rPr>
          <w:rFonts w:ascii="Arial" w:hAnsi="Arial" w:cs="Arial"/>
          <w:bCs/>
          <w:sz w:val="22"/>
          <w:szCs w:val="22"/>
        </w:rPr>
        <w:t>,</w:t>
      </w:r>
    </w:p>
    <w:p w14:paraId="667B9250"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 xml:space="preserve">g/ zřizovat </w:t>
      </w:r>
      <w:proofErr w:type="spellStart"/>
      <w:r w:rsidRPr="00CD52A6">
        <w:rPr>
          <w:rFonts w:ascii="Arial" w:hAnsi="Arial" w:cs="Arial"/>
          <w:bCs/>
          <w:sz w:val="22"/>
          <w:szCs w:val="22"/>
        </w:rPr>
        <w:t>přikrmovací</w:t>
      </w:r>
      <w:proofErr w:type="spellEnd"/>
      <w:r w:rsidRPr="00CD52A6">
        <w:rPr>
          <w:rFonts w:ascii="Arial" w:hAnsi="Arial" w:cs="Arial"/>
          <w:bCs/>
          <w:sz w:val="22"/>
          <w:szCs w:val="22"/>
        </w:rPr>
        <w:t xml:space="preserve"> zařízení nebo slaniska, přikrmovat zvěř mimo </w:t>
      </w:r>
      <w:proofErr w:type="spellStart"/>
      <w:r w:rsidRPr="00CD52A6">
        <w:rPr>
          <w:rFonts w:ascii="Arial" w:hAnsi="Arial" w:cs="Arial"/>
          <w:bCs/>
          <w:sz w:val="22"/>
          <w:szCs w:val="22"/>
        </w:rPr>
        <w:t>přikrmovací</w:t>
      </w:r>
      <w:proofErr w:type="spellEnd"/>
      <w:r w:rsidRPr="00CD52A6">
        <w:rPr>
          <w:rFonts w:ascii="Arial" w:hAnsi="Arial" w:cs="Arial"/>
          <w:bCs/>
          <w:sz w:val="22"/>
          <w:szCs w:val="22"/>
        </w:rPr>
        <w:t xml:space="preserve"> zařízení,</w:t>
      </w:r>
    </w:p>
    <w:p w14:paraId="2DA8EA0B"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h/ vysazovat nebo vysévat rostliny anebo vypouštět živočichy, vysazovat dřeviny, nejde-li o činnosti prováděné podle schváleného plánu péče o přírodní památku,</w:t>
      </w:r>
    </w:p>
    <w:p w14:paraId="44277FD0"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i/ rozdělávat ohně,</w:t>
      </w:r>
    </w:p>
    <w:p w14:paraId="3A5F23E8" w14:textId="77777777" w:rsidR="00CD52A6" w:rsidRPr="00CD52A6" w:rsidRDefault="00CD52A6" w:rsidP="00CD52A6">
      <w:pPr>
        <w:rPr>
          <w:rFonts w:ascii="Arial" w:hAnsi="Arial" w:cs="Arial"/>
          <w:bCs/>
          <w:sz w:val="22"/>
          <w:szCs w:val="22"/>
        </w:rPr>
      </w:pPr>
      <w:r w:rsidRPr="00CD52A6">
        <w:rPr>
          <w:rFonts w:ascii="Arial" w:hAnsi="Arial" w:cs="Arial"/>
          <w:bCs/>
          <w:sz w:val="22"/>
          <w:szCs w:val="22"/>
        </w:rPr>
        <w:t>j/ vjíždět a parkovat motorová vozidla a přívěsy na území přírodní památky, mimo místa vyhrazená orgány ochrany přírody (kromě vjezdu a setrvání vozidel orgánů státní správy, požární ochrany, zdravotní a veterinární služby vozidel vodohospodářských organizací, vlastníků pozemků a staveb, vozidel potřebných pro údržbu komunikací a pro lesní a zemědělské hospodaření).</w:t>
      </w:r>
    </w:p>
    <w:p w14:paraId="54C6D5DC" w14:textId="77777777" w:rsidR="00F84D90" w:rsidRDefault="00F84D90" w:rsidP="00CA7C7D">
      <w:pPr>
        <w:pStyle w:val="Textbodu"/>
        <w:numPr>
          <w:ilvl w:val="0"/>
          <w:numId w:val="0"/>
        </w:numPr>
        <w:tabs>
          <w:tab w:val="clear" w:pos="-30829"/>
          <w:tab w:val="left" w:pos="29766"/>
        </w:tabs>
        <w:spacing w:line="200" w:lineRule="atLeast"/>
        <w:rPr>
          <w:rFonts w:ascii="Arial" w:hAnsi="Arial" w:cs="Arial"/>
          <w:sz w:val="22"/>
          <w:szCs w:val="22"/>
        </w:rPr>
      </w:pPr>
    </w:p>
    <w:p w14:paraId="6B07409F" w14:textId="77777777" w:rsidR="00D14681" w:rsidRDefault="00D14681" w:rsidP="00CA7C7D">
      <w:pPr>
        <w:pStyle w:val="Textbodu"/>
        <w:numPr>
          <w:ilvl w:val="0"/>
          <w:numId w:val="0"/>
        </w:numPr>
        <w:tabs>
          <w:tab w:val="clear" w:pos="-30829"/>
          <w:tab w:val="left" w:pos="29766"/>
        </w:tabs>
        <w:spacing w:line="200" w:lineRule="atLeast"/>
        <w:rPr>
          <w:rFonts w:ascii="Arial" w:hAnsi="Arial" w:cs="Arial"/>
          <w:sz w:val="22"/>
          <w:szCs w:val="22"/>
        </w:rPr>
      </w:pPr>
    </w:p>
    <w:p w14:paraId="614568DB" w14:textId="77777777" w:rsidR="00CD52A6" w:rsidRPr="00CD52A6" w:rsidRDefault="00CD52A6" w:rsidP="00CD52A6">
      <w:pPr>
        <w:autoSpaceDE w:val="0"/>
        <w:autoSpaceDN w:val="0"/>
        <w:adjustRightInd w:val="0"/>
        <w:jc w:val="both"/>
        <w:rPr>
          <w:rFonts w:ascii="Arial" w:hAnsi="Arial" w:cs="Arial"/>
          <w:sz w:val="22"/>
          <w:szCs w:val="22"/>
        </w:rPr>
      </w:pPr>
      <w:r w:rsidRPr="00CD52A6">
        <w:rPr>
          <w:rFonts w:ascii="Arial" w:hAnsi="Arial" w:cs="Arial"/>
          <w:sz w:val="22"/>
          <w:szCs w:val="22"/>
        </w:rPr>
        <w:lastRenderedPageBreak/>
        <w:t xml:space="preserve">Cílem ochrany je zachování ekosystému hercynských </w:t>
      </w:r>
      <w:proofErr w:type="spellStart"/>
      <w:r w:rsidRPr="00CD52A6">
        <w:rPr>
          <w:rFonts w:ascii="Arial" w:hAnsi="Arial" w:cs="Arial"/>
          <w:sz w:val="22"/>
          <w:szCs w:val="22"/>
        </w:rPr>
        <w:t>dubohabřin</w:t>
      </w:r>
      <w:proofErr w:type="spellEnd"/>
      <w:r w:rsidRPr="00CD52A6">
        <w:rPr>
          <w:rFonts w:ascii="Arial" w:hAnsi="Arial" w:cs="Arial"/>
          <w:sz w:val="22"/>
          <w:szCs w:val="22"/>
        </w:rPr>
        <w:t xml:space="preserve"> a zachování nebo případný rozvoj ekosystému širokolistých suchých trávníků jako stanovišť pro rozvoj populací významných druhů rostlin a živočichů.</w:t>
      </w:r>
    </w:p>
    <w:p w14:paraId="0E54E4D5" w14:textId="77777777" w:rsidR="00CA7C7D" w:rsidRPr="00CA7C7D" w:rsidRDefault="00CA7C7D" w:rsidP="00CA7C7D">
      <w:pPr>
        <w:pStyle w:val="Textbodu"/>
        <w:numPr>
          <w:ilvl w:val="0"/>
          <w:numId w:val="0"/>
        </w:numPr>
        <w:tabs>
          <w:tab w:val="clear" w:pos="-30829"/>
          <w:tab w:val="left" w:pos="29766"/>
        </w:tabs>
        <w:spacing w:line="200" w:lineRule="atLeast"/>
        <w:rPr>
          <w:rFonts w:ascii="Arial" w:hAnsi="Arial" w:cs="Arial"/>
          <w:sz w:val="22"/>
          <w:szCs w:val="22"/>
        </w:rPr>
      </w:pPr>
    </w:p>
    <w:p w14:paraId="2103420E" w14:textId="43D28F02" w:rsidR="00340A99" w:rsidRDefault="00CD52A6" w:rsidP="00340A99">
      <w:pPr>
        <w:autoSpaceDE w:val="0"/>
        <w:autoSpaceDN w:val="0"/>
        <w:adjustRightInd w:val="0"/>
        <w:jc w:val="both"/>
        <w:rPr>
          <w:rFonts w:ascii="Arial" w:hAnsi="Arial" w:cs="Arial"/>
          <w:sz w:val="22"/>
          <w:szCs w:val="22"/>
        </w:rPr>
      </w:pPr>
      <w:r>
        <w:rPr>
          <w:rFonts w:ascii="Arial" w:hAnsi="Arial" w:cs="Arial"/>
          <w:sz w:val="22"/>
          <w:szCs w:val="22"/>
        </w:rPr>
        <w:t>Přírodní památka nebude mít vzhledem k místním poměrům ochranné pásmo.</w:t>
      </w:r>
    </w:p>
    <w:p w14:paraId="7FC528FF" w14:textId="77777777" w:rsidR="00CD52A6" w:rsidRPr="00340A99" w:rsidRDefault="00CD52A6" w:rsidP="00340A99">
      <w:pPr>
        <w:autoSpaceDE w:val="0"/>
        <w:autoSpaceDN w:val="0"/>
        <w:adjustRightInd w:val="0"/>
        <w:jc w:val="both"/>
        <w:rPr>
          <w:rFonts w:ascii="Arial" w:hAnsi="Arial" w:cs="Arial"/>
          <w:sz w:val="22"/>
          <w:szCs w:val="22"/>
        </w:rPr>
      </w:pPr>
    </w:p>
    <w:p w14:paraId="059A8B56" w14:textId="2C4B405B" w:rsidR="00CD52A6" w:rsidRPr="00AA78CE" w:rsidRDefault="008114F3" w:rsidP="00CD52A6">
      <w:pPr>
        <w:jc w:val="both"/>
        <w:rPr>
          <w:rFonts w:ascii="Arial" w:hAnsi="Arial" w:cs="Arial"/>
          <w:sz w:val="22"/>
          <w:szCs w:val="22"/>
        </w:rPr>
      </w:pPr>
      <w:r w:rsidRPr="008114F3">
        <w:rPr>
          <w:rFonts w:ascii="Arial" w:hAnsi="Arial" w:cs="Arial"/>
          <w:sz w:val="22"/>
          <w:szCs w:val="22"/>
        </w:rPr>
        <w:t xml:space="preserve">Se záměrem na vyhlášení zvláště chráněného území, kterým bude zřízena přírodní </w:t>
      </w:r>
      <w:r w:rsidR="00340A99">
        <w:rPr>
          <w:rFonts w:ascii="Arial" w:hAnsi="Arial" w:cs="Arial"/>
          <w:sz w:val="22"/>
          <w:szCs w:val="22"/>
        </w:rPr>
        <w:t xml:space="preserve">památka </w:t>
      </w:r>
      <w:r w:rsidR="00CD52A6">
        <w:rPr>
          <w:rFonts w:ascii="Arial" w:hAnsi="Arial" w:cs="Arial"/>
          <w:sz w:val="22"/>
          <w:szCs w:val="22"/>
        </w:rPr>
        <w:t>Kopec sv. Jana</w:t>
      </w:r>
      <w:r w:rsidRPr="008114F3">
        <w:rPr>
          <w:rFonts w:ascii="Arial" w:hAnsi="Arial" w:cs="Arial"/>
          <w:sz w:val="22"/>
          <w:szCs w:val="22"/>
        </w:rPr>
        <w:t>,</w:t>
      </w:r>
      <w:r w:rsidRPr="008114F3">
        <w:rPr>
          <w:rFonts w:ascii="Arial" w:hAnsi="Arial" w:cs="Arial"/>
          <w:b/>
          <w:sz w:val="22"/>
          <w:szCs w:val="22"/>
        </w:rPr>
        <w:t xml:space="preserve"> </w:t>
      </w:r>
      <w:r w:rsidR="00340A99">
        <w:rPr>
          <w:rFonts w:ascii="Arial" w:hAnsi="Arial" w:cs="Arial"/>
          <w:sz w:val="22"/>
          <w:szCs w:val="22"/>
        </w:rPr>
        <w:t>podle § 40 odst. 1</w:t>
      </w:r>
      <w:r w:rsidR="00181D84">
        <w:rPr>
          <w:rFonts w:ascii="Arial" w:hAnsi="Arial" w:cs="Arial"/>
          <w:sz w:val="22"/>
          <w:szCs w:val="22"/>
        </w:rPr>
        <w:t xml:space="preserve"> zákona </w:t>
      </w:r>
      <w:r w:rsidRPr="008114F3">
        <w:rPr>
          <w:rFonts w:ascii="Arial" w:hAnsi="Arial" w:cs="Arial"/>
          <w:sz w:val="22"/>
          <w:szCs w:val="22"/>
        </w:rPr>
        <w:t xml:space="preserve">a § </w:t>
      </w:r>
      <w:r w:rsidR="00340A99">
        <w:rPr>
          <w:rFonts w:ascii="Arial" w:hAnsi="Arial" w:cs="Arial"/>
          <w:sz w:val="22"/>
          <w:szCs w:val="22"/>
        </w:rPr>
        <w:t>10 vyhlášky č. 45</w:t>
      </w:r>
      <w:r w:rsidRPr="008114F3">
        <w:rPr>
          <w:rFonts w:ascii="Arial" w:hAnsi="Arial" w:cs="Arial"/>
          <w:sz w:val="22"/>
          <w:szCs w:val="22"/>
        </w:rPr>
        <w:t>/201</w:t>
      </w:r>
      <w:r w:rsidR="00340A99">
        <w:rPr>
          <w:rFonts w:ascii="Arial" w:hAnsi="Arial" w:cs="Arial"/>
          <w:sz w:val="22"/>
          <w:szCs w:val="22"/>
        </w:rPr>
        <w:t>8</w:t>
      </w:r>
      <w:r w:rsidRPr="008114F3">
        <w:rPr>
          <w:rFonts w:ascii="Arial" w:hAnsi="Arial" w:cs="Arial"/>
          <w:sz w:val="22"/>
          <w:szCs w:val="22"/>
        </w:rPr>
        <w:t xml:space="preserve"> Sb.</w:t>
      </w:r>
      <w:r>
        <w:rPr>
          <w:rFonts w:ascii="Arial" w:hAnsi="Arial" w:cs="Arial"/>
          <w:sz w:val="22"/>
          <w:szCs w:val="22"/>
        </w:rPr>
        <w:t>,</w:t>
      </w:r>
      <w:r w:rsidRPr="008114F3">
        <w:rPr>
          <w:rFonts w:ascii="Arial" w:hAnsi="Arial" w:cs="Arial"/>
          <w:bCs/>
          <w:sz w:val="22"/>
          <w:szCs w:val="22"/>
        </w:rPr>
        <w:t xml:space="preserve"> </w:t>
      </w:r>
      <w:r w:rsidRPr="00816FA8">
        <w:rPr>
          <w:rFonts w:ascii="Arial" w:hAnsi="Arial" w:cs="Arial"/>
          <w:bCs/>
          <w:sz w:val="22"/>
          <w:szCs w:val="22"/>
        </w:rPr>
        <w:t>o plánech péče,</w:t>
      </w:r>
      <w:r w:rsidR="00340A99">
        <w:rPr>
          <w:rFonts w:ascii="Arial" w:hAnsi="Arial" w:cs="Arial"/>
          <w:bCs/>
          <w:sz w:val="22"/>
          <w:szCs w:val="22"/>
        </w:rPr>
        <w:t xml:space="preserve"> zásadách péče a</w:t>
      </w:r>
      <w:r w:rsidRPr="00816FA8">
        <w:rPr>
          <w:rFonts w:ascii="Arial" w:hAnsi="Arial" w:cs="Arial"/>
          <w:bCs/>
          <w:sz w:val="22"/>
          <w:szCs w:val="22"/>
        </w:rPr>
        <w:t xml:space="preserve"> podkladech k vyhlašování, evidenci a označování chráněných území</w:t>
      </w:r>
      <w:r>
        <w:rPr>
          <w:rFonts w:ascii="Arial" w:hAnsi="Arial" w:cs="Arial"/>
          <w:bCs/>
          <w:sz w:val="22"/>
          <w:szCs w:val="22"/>
        </w:rPr>
        <w:t>,</w:t>
      </w:r>
      <w:r w:rsidRPr="008114F3">
        <w:rPr>
          <w:rFonts w:ascii="Arial" w:hAnsi="Arial" w:cs="Arial"/>
          <w:sz w:val="22"/>
          <w:szCs w:val="22"/>
        </w:rPr>
        <w:t xml:space="preserve"> včetně vymezení území v mapě katastru nemovitostí a dalšími podklady se lze seznámit na Krajském úřadě Královéhradeckého kraje, se sídlem Pivovarské náměstí 1245, 500 03 Hradec Králové, a to zejména v úřední den, tj. pondělí od 8:00 do 17:00 hodin, popřípadě i v jiné dny po telefonické dohodě na telefonním čísle</w:t>
      </w:r>
      <w:r w:rsidR="00CD52A6" w:rsidRPr="00AA78CE">
        <w:rPr>
          <w:rFonts w:ascii="Arial" w:hAnsi="Arial" w:cs="Arial"/>
          <w:sz w:val="22"/>
          <w:szCs w:val="22"/>
        </w:rPr>
        <w:t xml:space="preserve"> 495 817 370 – Mgr. Michal Brodský DiS. Návrh na vyhlášení zvláště chráněného území je také umístěn na webu Královéhradeckého kraje na adrese</w:t>
      </w:r>
      <w:r w:rsidR="00CD52A6">
        <w:rPr>
          <w:rFonts w:ascii="Arial" w:hAnsi="Arial" w:cs="Arial"/>
          <w:sz w:val="22"/>
          <w:szCs w:val="22"/>
        </w:rPr>
        <w:br/>
      </w:r>
      <w:hyperlink r:id="rId7" w:history="1">
        <w:r w:rsidR="00CD52A6" w:rsidRPr="00A2590E">
          <w:rPr>
            <w:rStyle w:val="Hypertextovodkaz"/>
            <w:rFonts w:ascii="Arial" w:hAnsi="Arial" w:cs="Arial"/>
            <w:sz w:val="22"/>
            <w:szCs w:val="22"/>
          </w:rPr>
          <w:t>www.kr-kralovehradecky.cz</w:t>
        </w:r>
      </w:hyperlink>
      <w:r w:rsidR="00CD52A6" w:rsidRPr="00AA78CE">
        <w:rPr>
          <w:rFonts w:ascii="Arial" w:hAnsi="Arial" w:cs="Arial"/>
          <w:sz w:val="22"/>
          <w:szCs w:val="22"/>
        </w:rPr>
        <w:t>.</w:t>
      </w:r>
    </w:p>
    <w:p w14:paraId="296809D1" w14:textId="14E024B5" w:rsidR="00181D84" w:rsidRDefault="00181D84" w:rsidP="00CD52A6">
      <w:pPr>
        <w:jc w:val="both"/>
        <w:rPr>
          <w:rFonts w:ascii="Arial" w:hAnsi="Arial" w:cs="Arial"/>
          <w:sz w:val="22"/>
          <w:szCs w:val="22"/>
        </w:rPr>
      </w:pPr>
    </w:p>
    <w:p w14:paraId="174D56D8" w14:textId="77777777" w:rsidR="00181D84" w:rsidRDefault="00340A99" w:rsidP="00181D84">
      <w:pPr>
        <w:autoSpaceDE w:val="0"/>
        <w:autoSpaceDN w:val="0"/>
        <w:adjustRightInd w:val="0"/>
        <w:jc w:val="both"/>
        <w:rPr>
          <w:rFonts w:ascii="Arial" w:hAnsi="Arial" w:cs="Arial"/>
          <w:color w:val="92D050"/>
          <w:sz w:val="22"/>
          <w:szCs w:val="22"/>
        </w:rPr>
      </w:pPr>
      <w:r>
        <w:rPr>
          <w:rFonts w:ascii="Arial" w:hAnsi="Arial" w:cs="Arial"/>
          <w:sz w:val="22"/>
          <w:szCs w:val="22"/>
        </w:rPr>
        <w:t xml:space="preserve">Dle </w:t>
      </w:r>
      <w:proofErr w:type="spellStart"/>
      <w:r>
        <w:rPr>
          <w:rFonts w:ascii="Arial" w:hAnsi="Arial" w:cs="Arial"/>
          <w:sz w:val="22"/>
          <w:szCs w:val="22"/>
        </w:rPr>
        <w:t>ust</w:t>
      </w:r>
      <w:proofErr w:type="spellEnd"/>
      <w:r>
        <w:rPr>
          <w:rFonts w:ascii="Arial" w:hAnsi="Arial" w:cs="Arial"/>
          <w:sz w:val="22"/>
          <w:szCs w:val="22"/>
        </w:rPr>
        <w:t>. § 40 odst. 4</w:t>
      </w:r>
      <w:r w:rsidR="00181D84">
        <w:rPr>
          <w:rFonts w:ascii="Arial" w:hAnsi="Arial" w:cs="Arial"/>
          <w:sz w:val="22"/>
          <w:szCs w:val="22"/>
        </w:rPr>
        <w:t xml:space="preserve"> zákona mohou písemné námitky k předloženému záměru na vyhlášení zvláště chráněného území uplatnit dotčené obce a kraje ve lhůtě 90 dnů od obdržení záměru a vlastníci nemovitostí dotčených navrhovanou změnou ve lhůtě 90 dnů od doručení písemného oznámení o předložení záměru na vyhlášení zvláště chráněného území k projednání dle </w:t>
      </w:r>
      <w:proofErr w:type="spellStart"/>
      <w:r w:rsidR="00181D84">
        <w:rPr>
          <w:rFonts w:ascii="Arial" w:hAnsi="Arial" w:cs="Arial"/>
          <w:sz w:val="22"/>
          <w:szCs w:val="22"/>
        </w:rPr>
        <w:t>ust</w:t>
      </w:r>
      <w:proofErr w:type="spellEnd"/>
      <w:r w:rsidR="00181D84">
        <w:rPr>
          <w:rFonts w:ascii="Arial" w:hAnsi="Arial" w:cs="Arial"/>
          <w:sz w:val="22"/>
          <w:szCs w:val="22"/>
        </w:rPr>
        <w:t>. § 40 odst. 2. K námitkám uplatněným po uvedené lhůtě se nepřihlíží. Včas uplatněné námitky Krajský úřad Královéhradeckého kraje posoudí a vydá o nich rozhodnutí, a to do 60 dnů od uplynutí lhůty pro uplatnění námitek, a s rozhodnutím seznámí podatele námitek.</w:t>
      </w:r>
      <w:r w:rsidR="00181D84">
        <w:rPr>
          <w:rFonts w:ascii="Arial" w:hAnsi="Arial" w:cs="Arial"/>
          <w:color w:val="92D050"/>
          <w:sz w:val="22"/>
          <w:szCs w:val="22"/>
        </w:rPr>
        <w:t xml:space="preserve"> </w:t>
      </w:r>
    </w:p>
    <w:p w14:paraId="0D094DA0" w14:textId="77777777" w:rsidR="00971C4C" w:rsidRPr="008114F3" w:rsidRDefault="00971C4C" w:rsidP="00971C4C">
      <w:pPr>
        <w:pStyle w:val="Normlnweb"/>
        <w:jc w:val="both"/>
        <w:rPr>
          <w:rFonts w:ascii="Arial" w:hAnsi="Arial" w:cs="Arial"/>
          <w:sz w:val="22"/>
          <w:szCs w:val="22"/>
        </w:rPr>
      </w:pPr>
      <w:r w:rsidRPr="008114F3">
        <w:rPr>
          <w:rFonts w:ascii="Arial" w:hAnsi="Arial" w:cs="Arial"/>
          <w:sz w:val="22"/>
          <w:szCs w:val="22"/>
        </w:rPr>
        <w:t xml:space="preserve">V průběhu procesu vyhlašování přírodní </w:t>
      </w:r>
      <w:r w:rsidR="00340A99">
        <w:rPr>
          <w:rFonts w:ascii="Arial" w:hAnsi="Arial" w:cs="Arial"/>
          <w:sz w:val="22"/>
          <w:szCs w:val="22"/>
        </w:rPr>
        <w:t>památky</w:t>
      </w:r>
      <w:r w:rsidRPr="008114F3">
        <w:rPr>
          <w:rFonts w:ascii="Arial" w:hAnsi="Arial" w:cs="Arial"/>
          <w:sz w:val="22"/>
          <w:szCs w:val="22"/>
        </w:rPr>
        <w:t xml:space="preserve"> bude po vypořádání výše uvedených námitek následovat provedení geodetických prací spočívajících ve vytyčení a zaměření průběhu hranice tohoto zvláště chráněného území. Po vyhlášení přírodní </w:t>
      </w:r>
      <w:r w:rsidR="00340A99">
        <w:rPr>
          <w:rFonts w:ascii="Arial" w:hAnsi="Arial" w:cs="Arial"/>
          <w:sz w:val="22"/>
          <w:szCs w:val="22"/>
        </w:rPr>
        <w:t>památky</w:t>
      </w:r>
      <w:r w:rsidRPr="008114F3">
        <w:rPr>
          <w:rFonts w:ascii="Arial" w:hAnsi="Arial" w:cs="Arial"/>
          <w:sz w:val="22"/>
          <w:szCs w:val="22"/>
        </w:rPr>
        <w:t xml:space="preserve"> bude na základě výstupu výše uvedených prací zvláště chráněné území oznámeno k evidenci </w:t>
      </w:r>
      <w:r w:rsidR="001B0435" w:rsidRPr="008114F3">
        <w:rPr>
          <w:rFonts w:ascii="Arial" w:hAnsi="Arial" w:cs="Arial"/>
          <w:sz w:val="22"/>
          <w:szCs w:val="22"/>
        </w:rPr>
        <w:br/>
      </w:r>
      <w:r w:rsidRPr="008114F3">
        <w:rPr>
          <w:rFonts w:ascii="Arial" w:hAnsi="Arial" w:cs="Arial"/>
          <w:sz w:val="22"/>
          <w:szCs w:val="22"/>
        </w:rPr>
        <w:t xml:space="preserve">v katastru nemovitostí. Po vyhlášení bude území označeno tabulemi se státním znakem </w:t>
      </w:r>
      <w:r w:rsidR="003C7D72">
        <w:rPr>
          <w:rFonts w:ascii="Arial" w:hAnsi="Arial" w:cs="Arial"/>
          <w:sz w:val="22"/>
          <w:szCs w:val="22"/>
        </w:rPr>
        <w:br/>
      </w:r>
      <w:r w:rsidRPr="008114F3">
        <w:rPr>
          <w:rFonts w:ascii="Arial" w:hAnsi="Arial" w:cs="Arial"/>
          <w:sz w:val="22"/>
          <w:szCs w:val="22"/>
        </w:rPr>
        <w:t>a pruhovým značení</w:t>
      </w:r>
      <w:r w:rsidR="00340A99">
        <w:rPr>
          <w:rFonts w:ascii="Arial" w:hAnsi="Arial" w:cs="Arial"/>
          <w:sz w:val="22"/>
          <w:szCs w:val="22"/>
        </w:rPr>
        <w:t>m v souladu s § 42 zákona a § 16</w:t>
      </w:r>
      <w:r w:rsidRPr="008114F3">
        <w:rPr>
          <w:rFonts w:ascii="Arial" w:hAnsi="Arial" w:cs="Arial"/>
          <w:sz w:val="22"/>
          <w:szCs w:val="22"/>
        </w:rPr>
        <w:t xml:space="preserve"> vyhlášky č. </w:t>
      </w:r>
      <w:r w:rsidR="00340A99">
        <w:rPr>
          <w:rFonts w:ascii="Arial" w:hAnsi="Arial" w:cs="Arial"/>
          <w:sz w:val="22"/>
          <w:szCs w:val="22"/>
        </w:rPr>
        <w:t>45</w:t>
      </w:r>
      <w:r w:rsidRPr="008114F3">
        <w:rPr>
          <w:rFonts w:ascii="Arial" w:hAnsi="Arial" w:cs="Arial"/>
          <w:sz w:val="22"/>
          <w:szCs w:val="22"/>
        </w:rPr>
        <w:t>/201</w:t>
      </w:r>
      <w:r w:rsidR="00340A99">
        <w:rPr>
          <w:rFonts w:ascii="Arial" w:hAnsi="Arial" w:cs="Arial"/>
          <w:sz w:val="22"/>
          <w:szCs w:val="22"/>
        </w:rPr>
        <w:t>8</w:t>
      </w:r>
      <w:r w:rsidRPr="008114F3">
        <w:rPr>
          <w:rFonts w:ascii="Arial" w:hAnsi="Arial" w:cs="Arial"/>
          <w:sz w:val="22"/>
          <w:szCs w:val="22"/>
        </w:rPr>
        <w:t xml:space="preserve"> Sb.</w:t>
      </w:r>
    </w:p>
    <w:p w14:paraId="38F3AC99" w14:textId="77777777" w:rsidR="00F01D29" w:rsidRDefault="00F01D29" w:rsidP="00971C4C">
      <w:pPr>
        <w:pStyle w:val="Normlnweb"/>
        <w:jc w:val="both"/>
        <w:rPr>
          <w:rFonts w:ascii="Arial" w:hAnsi="Arial" w:cs="Arial"/>
          <w:sz w:val="22"/>
          <w:szCs w:val="22"/>
        </w:rPr>
      </w:pPr>
      <w:r w:rsidRPr="008114F3">
        <w:rPr>
          <w:rFonts w:ascii="Arial" w:hAnsi="Arial" w:cs="Arial"/>
          <w:b/>
          <w:sz w:val="22"/>
          <w:szCs w:val="22"/>
          <w:u w:val="single"/>
        </w:rPr>
        <w:t>Přílohy:</w:t>
      </w:r>
      <w:r w:rsidRPr="008114F3">
        <w:rPr>
          <w:rFonts w:ascii="Arial" w:hAnsi="Arial" w:cs="Arial"/>
          <w:sz w:val="22"/>
          <w:szCs w:val="22"/>
        </w:rPr>
        <w:t xml:space="preserve"> </w:t>
      </w:r>
      <w:r w:rsidR="00111E9C">
        <w:rPr>
          <w:rFonts w:ascii="Arial" w:hAnsi="Arial" w:cs="Arial"/>
          <w:sz w:val="22"/>
          <w:szCs w:val="22"/>
        </w:rPr>
        <w:t>záměr</w:t>
      </w:r>
      <w:r w:rsidRPr="008114F3">
        <w:rPr>
          <w:rFonts w:ascii="Arial" w:hAnsi="Arial" w:cs="Arial"/>
          <w:sz w:val="22"/>
          <w:szCs w:val="22"/>
        </w:rPr>
        <w:t xml:space="preserve"> na vyhlášení včetně mapových příloh</w:t>
      </w:r>
    </w:p>
    <w:p w14:paraId="77312945" w14:textId="77777777" w:rsidR="002E4388" w:rsidRDefault="002E4388" w:rsidP="00971C4C">
      <w:pPr>
        <w:pStyle w:val="Normlnweb"/>
        <w:jc w:val="both"/>
        <w:rPr>
          <w:rFonts w:ascii="Arial" w:hAnsi="Arial" w:cs="Arial"/>
          <w:sz w:val="22"/>
          <w:szCs w:val="22"/>
        </w:rPr>
      </w:pPr>
    </w:p>
    <w:p w14:paraId="3409250B" w14:textId="77777777" w:rsidR="00986C25" w:rsidRPr="002E4388" w:rsidRDefault="00986C25" w:rsidP="00986C25">
      <w:pPr>
        <w:autoSpaceDE w:val="0"/>
        <w:jc w:val="both"/>
        <w:rPr>
          <w:rFonts w:ascii="Arial" w:eastAsia="Times-Roman" w:hAnsi="Arial" w:cs="Arial"/>
          <w:sz w:val="22"/>
        </w:rPr>
      </w:pPr>
      <w:r w:rsidRPr="002E4388">
        <w:rPr>
          <w:rFonts w:ascii="Arial" w:eastAsia="Times-Roman" w:hAnsi="Arial" w:cs="Arial"/>
          <w:sz w:val="22"/>
        </w:rPr>
        <w:t>-----------------------------------------------------------------------------------------------------------------</w:t>
      </w:r>
      <w:r w:rsidR="002E4388">
        <w:rPr>
          <w:rFonts w:ascii="Arial" w:eastAsia="Times-Roman" w:hAnsi="Arial" w:cs="Arial"/>
          <w:sz w:val="22"/>
        </w:rPr>
        <w:t>----------</w:t>
      </w:r>
    </w:p>
    <w:p w14:paraId="5DDEDCE7"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¹</w:t>
      </w:r>
      <w:r w:rsidRPr="002E4388">
        <w:rPr>
          <w:rFonts w:ascii="Arial" w:eastAsia="Times-Roman" w:hAnsi="Arial" w:cs="Arial"/>
          <w:sz w:val="11"/>
          <w:szCs w:val="13"/>
        </w:rPr>
        <w:t xml:space="preserve">) </w:t>
      </w:r>
      <w:r w:rsidRPr="002E4388">
        <w:rPr>
          <w:rFonts w:ascii="Arial" w:eastAsia="Times-Roman" w:hAnsi="Arial" w:cs="Arial"/>
          <w:sz w:val="18"/>
          <w:szCs w:val="20"/>
        </w:rPr>
        <w:t>Biocidním p</w:t>
      </w:r>
      <w:r w:rsidRPr="002E4388">
        <w:rPr>
          <w:rFonts w:ascii="Arial" w:eastAsia="TimesNewRoman-OneByteIdentityH" w:hAnsi="Arial" w:cs="Arial"/>
          <w:sz w:val="18"/>
          <w:szCs w:val="20"/>
        </w:rPr>
        <w:t>ř</w:t>
      </w:r>
      <w:r w:rsidRPr="002E4388">
        <w:rPr>
          <w:rFonts w:ascii="Arial" w:eastAsia="Times-Roman" w:hAnsi="Arial" w:cs="Arial"/>
          <w:sz w:val="18"/>
          <w:szCs w:val="20"/>
        </w:rPr>
        <w:t>ípravkem je p</w:t>
      </w:r>
      <w:r w:rsidRPr="002E4388">
        <w:rPr>
          <w:rFonts w:ascii="Arial" w:eastAsia="TimesNewRoman-OneByteIdentityH" w:hAnsi="Arial" w:cs="Arial"/>
          <w:sz w:val="18"/>
          <w:szCs w:val="20"/>
        </w:rPr>
        <w:t>ř</w:t>
      </w:r>
      <w:r w:rsidRPr="002E4388">
        <w:rPr>
          <w:rFonts w:ascii="Arial" w:eastAsia="Times-Roman" w:hAnsi="Arial" w:cs="Arial"/>
          <w:sz w:val="18"/>
          <w:szCs w:val="20"/>
        </w:rPr>
        <w:t>ípravek obsahující jednu nebo více ú</w:t>
      </w:r>
      <w:r w:rsidRPr="002E4388">
        <w:rPr>
          <w:rFonts w:ascii="Arial" w:eastAsia="TimesNewRoman-OneByteIdentityH" w:hAnsi="Arial" w:cs="Arial"/>
          <w:sz w:val="18"/>
          <w:szCs w:val="20"/>
        </w:rPr>
        <w:t>č</w:t>
      </w:r>
      <w:r w:rsidRPr="002E4388">
        <w:rPr>
          <w:rFonts w:ascii="Arial" w:eastAsia="Times-Roman" w:hAnsi="Arial" w:cs="Arial"/>
          <w:sz w:val="18"/>
          <w:szCs w:val="20"/>
        </w:rPr>
        <w:t>inných látek ur</w:t>
      </w:r>
      <w:r w:rsidRPr="002E4388">
        <w:rPr>
          <w:rFonts w:ascii="Arial" w:eastAsia="TimesNewRoman-OneByteIdentityH" w:hAnsi="Arial" w:cs="Arial"/>
          <w:sz w:val="18"/>
          <w:szCs w:val="20"/>
        </w:rPr>
        <w:t>č</w:t>
      </w:r>
      <w:r w:rsidRPr="002E4388">
        <w:rPr>
          <w:rFonts w:ascii="Arial" w:eastAsia="Times-Roman" w:hAnsi="Arial" w:cs="Arial"/>
          <w:sz w:val="18"/>
          <w:szCs w:val="20"/>
        </w:rPr>
        <w:t>ených k ni</w:t>
      </w:r>
      <w:r w:rsidRPr="002E4388">
        <w:rPr>
          <w:rFonts w:ascii="Arial" w:eastAsia="TimesNewRoman-OneByteIdentityH" w:hAnsi="Arial" w:cs="Arial"/>
          <w:sz w:val="18"/>
          <w:szCs w:val="20"/>
        </w:rPr>
        <w:t>č</w:t>
      </w:r>
      <w:r w:rsidRPr="002E4388">
        <w:rPr>
          <w:rFonts w:ascii="Arial" w:eastAsia="Times-Roman" w:hAnsi="Arial" w:cs="Arial"/>
          <w:sz w:val="18"/>
          <w:szCs w:val="20"/>
        </w:rPr>
        <w:t>ení, odpuzování,</w:t>
      </w:r>
    </w:p>
    <w:p w14:paraId="49CD75D0"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zneškod</w:t>
      </w:r>
      <w:r w:rsidRPr="002E4388">
        <w:rPr>
          <w:rFonts w:ascii="Arial" w:eastAsia="TimesNewRoman-OneByteIdentityH" w:hAnsi="Arial" w:cs="Arial"/>
          <w:sz w:val="18"/>
          <w:szCs w:val="20"/>
        </w:rPr>
        <w:t>ň</w:t>
      </w:r>
      <w:r w:rsidRPr="002E4388">
        <w:rPr>
          <w:rFonts w:ascii="Arial" w:eastAsia="Times-Roman" w:hAnsi="Arial" w:cs="Arial"/>
          <w:sz w:val="18"/>
          <w:szCs w:val="20"/>
        </w:rPr>
        <w:t>ování, zabrán</w:t>
      </w:r>
      <w:r w:rsidRPr="002E4388">
        <w:rPr>
          <w:rFonts w:ascii="Arial" w:eastAsia="TimesNewRoman-OneByteIdentityH" w:hAnsi="Arial" w:cs="Arial"/>
          <w:sz w:val="18"/>
          <w:szCs w:val="20"/>
        </w:rPr>
        <w:t>ě</w:t>
      </w:r>
      <w:r w:rsidRPr="002E4388">
        <w:rPr>
          <w:rFonts w:ascii="Arial" w:eastAsia="Times-Roman" w:hAnsi="Arial" w:cs="Arial"/>
          <w:sz w:val="18"/>
          <w:szCs w:val="20"/>
        </w:rPr>
        <w:t>ní ú</w:t>
      </w:r>
      <w:r w:rsidRPr="002E4388">
        <w:rPr>
          <w:rFonts w:ascii="Arial" w:eastAsia="TimesNewRoman-OneByteIdentityH" w:hAnsi="Arial" w:cs="Arial"/>
          <w:sz w:val="18"/>
          <w:szCs w:val="20"/>
        </w:rPr>
        <w:t>č</w:t>
      </w:r>
      <w:r w:rsidRPr="002E4388">
        <w:rPr>
          <w:rFonts w:ascii="Arial" w:eastAsia="Times-Roman" w:hAnsi="Arial" w:cs="Arial"/>
          <w:sz w:val="18"/>
          <w:szCs w:val="20"/>
        </w:rPr>
        <w:t>inku nebo dosažení jiného regula</w:t>
      </w:r>
      <w:r w:rsidRPr="002E4388">
        <w:rPr>
          <w:rFonts w:ascii="Arial" w:eastAsia="TimesNewRoman-OneByteIdentityH" w:hAnsi="Arial" w:cs="Arial"/>
          <w:sz w:val="18"/>
          <w:szCs w:val="20"/>
        </w:rPr>
        <w:t>č</w:t>
      </w:r>
      <w:r w:rsidRPr="002E4388">
        <w:rPr>
          <w:rFonts w:ascii="Arial" w:eastAsia="Times-Roman" w:hAnsi="Arial" w:cs="Arial"/>
          <w:sz w:val="18"/>
          <w:szCs w:val="20"/>
        </w:rPr>
        <w:t>ního ú</w:t>
      </w:r>
      <w:r w:rsidRPr="002E4388">
        <w:rPr>
          <w:rFonts w:ascii="Arial" w:eastAsia="TimesNewRoman-OneByteIdentityH" w:hAnsi="Arial" w:cs="Arial"/>
          <w:sz w:val="18"/>
          <w:szCs w:val="20"/>
        </w:rPr>
        <w:t>č</w:t>
      </w:r>
      <w:r w:rsidRPr="002E4388">
        <w:rPr>
          <w:rFonts w:ascii="Arial" w:eastAsia="Times-Roman" w:hAnsi="Arial" w:cs="Arial"/>
          <w:sz w:val="18"/>
          <w:szCs w:val="20"/>
        </w:rPr>
        <w:t>inku na jakýkoliv škodlivý organismus</w:t>
      </w:r>
    </w:p>
    <w:p w14:paraId="6A2D9BFB"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chemickým nebo biologickým zp</w:t>
      </w:r>
      <w:r w:rsidRPr="002E4388">
        <w:rPr>
          <w:rFonts w:ascii="Arial" w:eastAsia="TimesNewRoman-OneByteIdentityH" w:hAnsi="Arial" w:cs="Arial"/>
          <w:sz w:val="18"/>
          <w:szCs w:val="20"/>
        </w:rPr>
        <w:t>ů</w:t>
      </w:r>
      <w:r w:rsidRPr="002E4388">
        <w:rPr>
          <w:rFonts w:ascii="Arial" w:eastAsia="Times-Roman" w:hAnsi="Arial" w:cs="Arial"/>
          <w:sz w:val="18"/>
          <w:szCs w:val="20"/>
        </w:rPr>
        <w:t>sobem (seznam typ</w:t>
      </w:r>
      <w:r w:rsidRPr="002E4388">
        <w:rPr>
          <w:rFonts w:ascii="Arial" w:eastAsia="TimesNewRoman-OneByteIdentityH" w:hAnsi="Arial" w:cs="Arial"/>
          <w:sz w:val="18"/>
          <w:szCs w:val="20"/>
        </w:rPr>
        <w:t xml:space="preserve">ů </w:t>
      </w:r>
      <w:r w:rsidRPr="002E4388">
        <w:rPr>
          <w:rFonts w:ascii="Arial" w:eastAsia="Times-Roman" w:hAnsi="Arial" w:cs="Arial"/>
          <w:sz w:val="18"/>
          <w:szCs w:val="20"/>
        </w:rPr>
        <w:t>biocidních p</w:t>
      </w:r>
      <w:r w:rsidRPr="002E4388">
        <w:rPr>
          <w:rFonts w:ascii="Arial" w:eastAsia="TimesNewRoman-OneByteIdentityH" w:hAnsi="Arial" w:cs="Arial"/>
          <w:sz w:val="18"/>
          <w:szCs w:val="20"/>
        </w:rPr>
        <w:t>ř</w:t>
      </w:r>
      <w:r w:rsidRPr="002E4388">
        <w:rPr>
          <w:rFonts w:ascii="Arial" w:eastAsia="Times-Roman" w:hAnsi="Arial" w:cs="Arial"/>
          <w:sz w:val="18"/>
          <w:szCs w:val="20"/>
        </w:rPr>
        <w:t>ípravk</w:t>
      </w:r>
      <w:r w:rsidRPr="002E4388">
        <w:rPr>
          <w:rFonts w:ascii="Arial" w:eastAsia="TimesNewRoman-OneByteIdentityH" w:hAnsi="Arial" w:cs="Arial"/>
          <w:sz w:val="18"/>
          <w:szCs w:val="20"/>
        </w:rPr>
        <w:t xml:space="preserve">ů </w:t>
      </w:r>
      <w:r w:rsidRPr="002E4388">
        <w:rPr>
          <w:rFonts w:ascii="Arial" w:eastAsia="Times-Roman" w:hAnsi="Arial" w:cs="Arial"/>
          <w:sz w:val="18"/>
          <w:szCs w:val="20"/>
        </w:rPr>
        <w:t>se stru</w:t>
      </w:r>
      <w:r w:rsidRPr="002E4388">
        <w:rPr>
          <w:rFonts w:ascii="Arial" w:eastAsia="TimesNewRoman-OneByteIdentityH" w:hAnsi="Arial" w:cs="Arial"/>
          <w:sz w:val="18"/>
          <w:szCs w:val="20"/>
        </w:rPr>
        <w:t>č</w:t>
      </w:r>
      <w:r w:rsidRPr="002E4388">
        <w:rPr>
          <w:rFonts w:ascii="Arial" w:eastAsia="Times-Roman" w:hAnsi="Arial" w:cs="Arial"/>
          <w:sz w:val="18"/>
          <w:szCs w:val="20"/>
        </w:rPr>
        <w:t>ným popisem každého typu</w:t>
      </w:r>
    </w:p>
    <w:p w14:paraId="72C5C9D7"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je uveden v p</w:t>
      </w:r>
      <w:r w:rsidRPr="002E4388">
        <w:rPr>
          <w:rFonts w:ascii="Arial" w:eastAsia="TimesNewRoman-OneByteIdentityH" w:hAnsi="Arial" w:cs="Arial"/>
          <w:sz w:val="18"/>
          <w:szCs w:val="20"/>
        </w:rPr>
        <w:t>ř</w:t>
      </w:r>
      <w:r w:rsidRPr="002E4388">
        <w:rPr>
          <w:rFonts w:ascii="Arial" w:eastAsia="Times-Roman" w:hAnsi="Arial" w:cs="Arial"/>
          <w:sz w:val="18"/>
          <w:szCs w:val="20"/>
        </w:rPr>
        <w:t xml:space="preserve">íloze zákona </w:t>
      </w:r>
      <w:r w:rsidRPr="002E4388">
        <w:rPr>
          <w:rFonts w:ascii="Arial" w:eastAsia="TimesNewRoman-OneByteIdentityH" w:hAnsi="Arial" w:cs="Arial"/>
          <w:sz w:val="18"/>
          <w:szCs w:val="20"/>
        </w:rPr>
        <w:t>č</w:t>
      </w:r>
      <w:r w:rsidRPr="002E4388">
        <w:rPr>
          <w:rFonts w:ascii="Arial" w:eastAsia="Times-Roman" w:hAnsi="Arial" w:cs="Arial"/>
          <w:sz w:val="18"/>
          <w:szCs w:val="20"/>
        </w:rPr>
        <w:t>. 120/2002 Sb., o podmínkách uvád</w:t>
      </w:r>
      <w:r w:rsidRPr="002E4388">
        <w:rPr>
          <w:rFonts w:ascii="Arial" w:eastAsia="TimesNewRoman-OneByteIdentityH" w:hAnsi="Arial" w:cs="Arial"/>
          <w:sz w:val="18"/>
          <w:szCs w:val="20"/>
        </w:rPr>
        <w:t>ě</w:t>
      </w:r>
      <w:r w:rsidRPr="002E4388">
        <w:rPr>
          <w:rFonts w:ascii="Arial" w:eastAsia="Times-Roman" w:hAnsi="Arial" w:cs="Arial"/>
          <w:sz w:val="18"/>
          <w:szCs w:val="20"/>
        </w:rPr>
        <w:t>ní biocidních p</w:t>
      </w:r>
      <w:r w:rsidRPr="002E4388">
        <w:rPr>
          <w:rFonts w:ascii="Arial" w:eastAsia="TimesNewRoman-OneByteIdentityH" w:hAnsi="Arial" w:cs="Arial"/>
          <w:sz w:val="18"/>
          <w:szCs w:val="20"/>
        </w:rPr>
        <w:t>ř</w:t>
      </w:r>
      <w:r w:rsidRPr="002E4388">
        <w:rPr>
          <w:rFonts w:ascii="Arial" w:eastAsia="Times-Roman" w:hAnsi="Arial" w:cs="Arial"/>
          <w:sz w:val="18"/>
          <w:szCs w:val="20"/>
        </w:rPr>
        <w:t>ípravk</w:t>
      </w:r>
      <w:r w:rsidRPr="002E4388">
        <w:rPr>
          <w:rFonts w:ascii="Arial" w:eastAsia="TimesNewRoman-OneByteIdentityH" w:hAnsi="Arial" w:cs="Arial"/>
          <w:sz w:val="18"/>
          <w:szCs w:val="20"/>
        </w:rPr>
        <w:t xml:space="preserve">ů </w:t>
      </w:r>
      <w:r w:rsidRPr="002E4388">
        <w:rPr>
          <w:rFonts w:ascii="Arial" w:eastAsia="Times-Roman" w:hAnsi="Arial" w:cs="Arial"/>
          <w:sz w:val="18"/>
          <w:szCs w:val="20"/>
        </w:rPr>
        <w:t>a ú</w:t>
      </w:r>
      <w:r w:rsidRPr="002E4388">
        <w:rPr>
          <w:rFonts w:ascii="Arial" w:eastAsia="TimesNewRoman-OneByteIdentityH" w:hAnsi="Arial" w:cs="Arial"/>
          <w:sz w:val="18"/>
          <w:szCs w:val="20"/>
        </w:rPr>
        <w:t>č</w:t>
      </w:r>
      <w:r w:rsidRPr="002E4388">
        <w:rPr>
          <w:rFonts w:ascii="Arial" w:eastAsia="Times-Roman" w:hAnsi="Arial" w:cs="Arial"/>
          <w:sz w:val="18"/>
          <w:szCs w:val="20"/>
        </w:rPr>
        <w:t>inných látek na trh</w:t>
      </w:r>
    </w:p>
    <w:p w14:paraId="28DD3F42"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a o zm</w:t>
      </w:r>
      <w:r w:rsidRPr="002E4388">
        <w:rPr>
          <w:rFonts w:ascii="Arial" w:eastAsia="TimesNewRoman-OneByteIdentityH" w:hAnsi="Arial" w:cs="Arial"/>
          <w:sz w:val="18"/>
          <w:szCs w:val="20"/>
        </w:rPr>
        <w:t>ě</w:t>
      </w:r>
      <w:r w:rsidRPr="002E4388">
        <w:rPr>
          <w:rFonts w:ascii="Arial" w:eastAsia="Times-Roman" w:hAnsi="Arial" w:cs="Arial"/>
          <w:sz w:val="18"/>
          <w:szCs w:val="20"/>
        </w:rPr>
        <w:t>n</w:t>
      </w:r>
      <w:r w:rsidRPr="002E4388">
        <w:rPr>
          <w:rFonts w:ascii="Arial" w:eastAsia="TimesNewRoman-OneByteIdentityH" w:hAnsi="Arial" w:cs="Arial"/>
          <w:sz w:val="18"/>
          <w:szCs w:val="20"/>
        </w:rPr>
        <w:t xml:space="preserve">ě </w:t>
      </w:r>
      <w:r w:rsidRPr="002E4388">
        <w:rPr>
          <w:rFonts w:ascii="Arial" w:eastAsia="Times-Roman" w:hAnsi="Arial" w:cs="Arial"/>
          <w:sz w:val="18"/>
          <w:szCs w:val="20"/>
        </w:rPr>
        <w:t>n</w:t>
      </w:r>
      <w:r w:rsidRPr="002E4388">
        <w:rPr>
          <w:rFonts w:ascii="Arial" w:eastAsia="TimesNewRoman-OneByteIdentityH" w:hAnsi="Arial" w:cs="Arial"/>
          <w:sz w:val="18"/>
          <w:szCs w:val="20"/>
        </w:rPr>
        <w:t>ě</w:t>
      </w:r>
      <w:r w:rsidRPr="002E4388">
        <w:rPr>
          <w:rFonts w:ascii="Arial" w:eastAsia="Times-Roman" w:hAnsi="Arial" w:cs="Arial"/>
          <w:sz w:val="18"/>
          <w:szCs w:val="20"/>
        </w:rPr>
        <w:t>kterých souvisejících zákon</w:t>
      </w:r>
      <w:r w:rsidRPr="002E4388">
        <w:rPr>
          <w:rFonts w:ascii="Arial" w:eastAsia="TimesNewRoman-OneByteIdentityH" w:hAnsi="Arial" w:cs="Arial"/>
          <w:sz w:val="18"/>
          <w:szCs w:val="20"/>
        </w:rPr>
        <w:t>ů</w:t>
      </w:r>
      <w:r w:rsidRPr="002E4388">
        <w:rPr>
          <w:rFonts w:ascii="Arial" w:eastAsia="Times-Roman" w:hAnsi="Arial" w:cs="Arial"/>
          <w:sz w:val="18"/>
          <w:szCs w:val="20"/>
        </w:rPr>
        <w:t>).</w:t>
      </w:r>
    </w:p>
    <w:p w14:paraId="4AD08E15"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1"/>
          <w:szCs w:val="13"/>
        </w:rPr>
        <w:t xml:space="preserve">2) </w:t>
      </w:r>
      <w:r w:rsidRPr="002E4388">
        <w:rPr>
          <w:rFonts w:ascii="Arial" w:eastAsia="Times-Roman" w:hAnsi="Arial" w:cs="Arial"/>
          <w:sz w:val="18"/>
          <w:szCs w:val="20"/>
        </w:rPr>
        <w:t>Za zm</w:t>
      </w:r>
      <w:r w:rsidRPr="002E4388">
        <w:rPr>
          <w:rFonts w:ascii="Arial" w:eastAsia="TimesNewRoman-OneByteIdentityH" w:hAnsi="Arial" w:cs="Arial"/>
          <w:sz w:val="18"/>
          <w:szCs w:val="20"/>
        </w:rPr>
        <w:t>ě</w:t>
      </w:r>
      <w:r w:rsidRPr="002E4388">
        <w:rPr>
          <w:rFonts w:ascii="Arial" w:eastAsia="Times-Roman" w:hAnsi="Arial" w:cs="Arial"/>
          <w:sz w:val="18"/>
          <w:szCs w:val="20"/>
        </w:rPr>
        <w:t xml:space="preserve">nu vodního režimu jsou považovány zejména </w:t>
      </w:r>
      <w:r w:rsidRPr="002E4388">
        <w:rPr>
          <w:rFonts w:ascii="Arial" w:eastAsia="TimesNewRoman-OneByteIdentityH" w:hAnsi="Arial" w:cs="Arial"/>
          <w:sz w:val="18"/>
          <w:szCs w:val="20"/>
        </w:rPr>
        <w:t>č</w:t>
      </w:r>
      <w:r w:rsidRPr="002E4388">
        <w:rPr>
          <w:rFonts w:ascii="Arial" w:eastAsia="Times-Roman" w:hAnsi="Arial" w:cs="Arial"/>
          <w:sz w:val="18"/>
          <w:szCs w:val="20"/>
        </w:rPr>
        <w:t>innosti ovliv</w:t>
      </w:r>
      <w:r w:rsidRPr="002E4388">
        <w:rPr>
          <w:rFonts w:ascii="Arial" w:eastAsia="TimesNewRoman-OneByteIdentityH" w:hAnsi="Arial" w:cs="Arial"/>
          <w:sz w:val="18"/>
          <w:szCs w:val="20"/>
        </w:rPr>
        <w:t>ň</w:t>
      </w:r>
      <w:r w:rsidRPr="002E4388">
        <w:rPr>
          <w:rFonts w:ascii="Arial" w:eastAsia="Times-Roman" w:hAnsi="Arial" w:cs="Arial"/>
          <w:sz w:val="18"/>
          <w:szCs w:val="20"/>
        </w:rPr>
        <w:t>ující odtokové pom</w:t>
      </w:r>
      <w:r w:rsidRPr="002E4388">
        <w:rPr>
          <w:rFonts w:ascii="Arial" w:eastAsia="TimesNewRoman-OneByteIdentityH" w:hAnsi="Arial" w:cs="Arial"/>
          <w:sz w:val="18"/>
          <w:szCs w:val="20"/>
        </w:rPr>
        <w:t>ě</w:t>
      </w:r>
      <w:r w:rsidRPr="002E4388">
        <w:rPr>
          <w:rFonts w:ascii="Arial" w:eastAsia="Times-Roman" w:hAnsi="Arial" w:cs="Arial"/>
          <w:sz w:val="18"/>
          <w:szCs w:val="20"/>
        </w:rPr>
        <w:t xml:space="preserve">ry v území a </w:t>
      </w:r>
      <w:r w:rsidRPr="002E4388">
        <w:rPr>
          <w:rFonts w:ascii="Arial" w:eastAsia="TimesNewRoman-OneByteIdentityH" w:hAnsi="Arial" w:cs="Arial"/>
          <w:sz w:val="18"/>
          <w:szCs w:val="20"/>
        </w:rPr>
        <w:t>č</w:t>
      </w:r>
      <w:r w:rsidRPr="002E4388">
        <w:rPr>
          <w:rFonts w:ascii="Arial" w:eastAsia="Times-Roman" w:hAnsi="Arial" w:cs="Arial"/>
          <w:sz w:val="18"/>
          <w:szCs w:val="20"/>
        </w:rPr>
        <w:t>innosti,</w:t>
      </w:r>
    </w:p>
    <w:p w14:paraId="3DE7A3EE"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 xml:space="preserve">které mohou ovlivnit kvalitu i kvantitu podzemních a povrchových vod ve smyslu zákona </w:t>
      </w:r>
      <w:r w:rsidRPr="002E4388">
        <w:rPr>
          <w:rFonts w:ascii="Arial" w:eastAsia="TimesNewRoman-OneByteIdentityH" w:hAnsi="Arial" w:cs="Arial"/>
          <w:sz w:val="18"/>
          <w:szCs w:val="20"/>
        </w:rPr>
        <w:t>č</w:t>
      </w:r>
      <w:r w:rsidRPr="002E4388">
        <w:rPr>
          <w:rFonts w:ascii="Arial" w:eastAsia="Times-Roman" w:hAnsi="Arial" w:cs="Arial"/>
          <w:sz w:val="18"/>
          <w:szCs w:val="20"/>
        </w:rPr>
        <w:t>. 254/2001 Sb.,</w:t>
      </w:r>
    </w:p>
    <w:p w14:paraId="7A88B54D" w14:textId="77777777" w:rsidR="00986C25" w:rsidRPr="002E4388" w:rsidRDefault="00986C25" w:rsidP="00986C25">
      <w:pPr>
        <w:autoSpaceDE w:val="0"/>
        <w:jc w:val="both"/>
        <w:rPr>
          <w:rFonts w:ascii="Arial" w:eastAsia="Times-Roman" w:hAnsi="Arial" w:cs="Arial"/>
          <w:sz w:val="18"/>
          <w:szCs w:val="20"/>
        </w:rPr>
      </w:pPr>
      <w:r w:rsidRPr="002E4388">
        <w:rPr>
          <w:rFonts w:ascii="Arial" w:eastAsia="Times-Roman" w:hAnsi="Arial" w:cs="Arial"/>
          <w:sz w:val="18"/>
          <w:szCs w:val="20"/>
        </w:rPr>
        <w:t>o vodách a o zm</w:t>
      </w:r>
      <w:r w:rsidRPr="002E4388">
        <w:rPr>
          <w:rFonts w:ascii="Arial" w:eastAsia="TimesNewRoman-OneByteIdentityH" w:hAnsi="Arial" w:cs="Arial"/>
          <w:sz w:val="18"/>
          <w:szCs w:val="20"/>
        </w:rPr>
        <w:t>ě</w:t>
      </w:r>
      <w:r w:rsidRPr="002E4388">
        <w:rPr>
          <w:rFonts w:ascii="Arial" w:eastAsia="Times-Roman" w:hAnsi="Arial" w:cs="Arial"/>
          <w:sz w:val="18"/>
          <w:szCs w:val="20"/>
        </w:rPr>
        <w:t>n</w:t>
      </w:r>
      <w:r w:rsidRPr="002E4388">
        <w:rPr>
          <w:rFonts w:ascii="Arial" w:eastAsia="TimesNewRoman-OneByteIdentityH" w:hAnsi="Arial" w:cs="Arial"/>
          <w:sz w:val="18"/>
          <w:szCs w:val="20"/>
        </w:rPr>
        <w:t xml:space="preserve">ě </w:t>
      </w:r>
      <w:r w:rsidRPr="002E4388">
        <w:rPr>
          <w:rFonts w:ascii="Arial" w:eastAsia="Times-Roman" w:hAnsi="Arial" w:cs="Arial"/>
          <w:sz w:val="18"/>
          <w:szCs w:val="20"/>
        </w:rPr>
        <w:t>n</w:t>
      </w:r>
      <w:r w:rsidRPr="002E4388">
        <w:rPr>
          <w:rFonts w:ascii="Arial" w:eastAsia="TimesNewRoman-OneByteIdentityH" w:hAnsi="Arial" w:cs="Arial"/>
          <w:sz w:val="18"/>
          <w:szCs w:val="20"/>
        </w:rPr>
        <w:t>ě</w:t>
      </w:r>
      <w:r w:rsidRPr="002E4388">
        <w:rPr>
          <w:rFonts w:ascii="Arial" w:eastAsia="Times-Roman" w:hAnsi="Arial" w:cs="Arial"/>
          <w:sz w:val="18"/>
          <w:szCs w:val="20"/>
        </w:rPr>
        <w:t>kterých zákon</w:t>
      </w:r>
      <w:r w:rsidRPr="002E4388">
        <w:rPr>
          <w:rFonts w:ascii="Arial" w:eastAsia="TimesNewRoman-OneByteIdentityH" w:hAnsi="Arial" w:cs="Arial"/>
          <w:sz w:val="18"/>
          <w:szCs w:val="20"/>
        </w:rPr>
        <w:t xml:space="preserve">ů </w:t>
      </w:r>
      <w:r w:rsidRPr="002E4388">
        <w:rPr>
          <w:rFonts w:ascii="Arial" w:eastAsia="Times-Roman" w:hAnsi="Arial" w:cs="Arial"/>
          <w:sz w:val="18"/>
          <w:szCs w:val="20"/>
        </w:rPr>
        <w:t>(vodní zákon), ve zn</w:t>
      </w:r>
      <w:r w:rsidRPr="002E4388">
        <w:rPr>
          <w:rFonts w:ascii="Arial" w:eastAsia="TimesNewRoman-OneByteIdentityH" w:hAnsi="Arial" w:cs="Arial"/>
          <w:sz w:val="18"/>
          <w:szCs w:val="20"/>
        </w:rPr>
        <w:t>ě</w:t>
      </w:r>
      <w:r w:rsidRPr="002E4388">
        <w:rPr>
          <w:rFonts w:ascii="Arial" w:eastAsia="Times-Roman" w:hAnsi="Arial" w:cs="Arial"/>
          <w:sz w:val="18"/>
          <w:szCs w:val="20"/>
        </w:rPr>
        <w:t>ní pozd</w:t>
      </w:r>
      <w:r w:rsidRPr="002E4388">
        <w:rPr>
          <w:rFonts w:ascii="Arial" w:eastAsia="TimesNewRoman-OneByteIdentityH" w:hAnsi="Arial" w:cs="Arial"/>
          <w:sz w:val="18"/>
          <w:szCs w:val="20"/>
        </w:rPr>
        <w:t>ě</w:t>
      </w:r>
      <w:r w:rsidRPr="002E4388">
        <w:rPr>
          <w:rFonts w:ascii="Arial" w:eastAsia="Times-Roman" w:hAnsi="Arial" w:cs="Arial"/>
          <w:sz w:val="18"/>
          <w:szCs w:val="20"/>
        </w:rPr>
        <w:t>jších p</w:t>
      </w:r>
      <w:r w:rsidRPr="002E4388">
        <w:rPr>
          <w:rFonts w:ascii="Arial" w:eastAsia="TimesNewRoman-OneByteIdentityH" w:hAnsi="Arial" w:cs="Arial"/>
          <w:sz w:val="18"/>
          <w:szCs w:val="20"/>
        </w:rPr>
        <w:t>ř</w:t>
      </w:r>
      <w:r w:rsidRPr="002E4388">
        <w:rPr>
          <w:rFonts w:ascii="Arial" w:eastAsia="Times-Roman" w:hAnsi="Arial" w:cs="Arial"/>
          <w:sz w:val="18"/>
          <w:szCs w:val="20"/>
        </w:rPr>
        <w:t>edpis</w:t>
      </w:r>
      <w:r w:rsidRPr="002E4388">
        <w:rPr>
          <w:rFonts w:ascii="Arial" w:eastAsia="TimesNewRoman-OneByteIdentityH" w:hAnsi="Arial" w:cs="Arial"/>
          <w:sz w:val="18"/>
          <w:szCs w:val="20"/>
        </w:rPr>
        <w:t>ů</w:t>
      </w:r>
      <w:r w:rsidRPr="002E4388">
        <w:rPr>
          <w:rFonts w:ascii="Arial" w:eastAsia="Times-Roman" w:hAnsi="Arial" w:cs="Arial"/>
          <w:sz w:val="18"/>
          <w:szCs w:val="20"/>
        </w:rPr>
        <w:t>.</w:t>
      </w:r>
    </w:p>
    <w:sectPr w:rsidR="00986C25" w:rsidRPr="002E4388" w:rsidSect="00164171">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D6C2" w14:textId="77777777" w:rsidR="003E28F3" w:rsidRDefault="003E28F3" w:rsidP="009410DF">
      <w:r>
        <w:separator/>
      </w:r>
    </w:p>
  </w:endnote>
  <w:endnote w:type="continuationSeparator" w:id="0">
    <w:p w14:paraId="6F256963" w14:textId="77777777" w:rsidR="003E28F3" w:rsidRDefault="003E28F3" w:rsidP="0094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Times-Roman">
    <w:altName w:val="Times New Roman"/>
    <w:charset w:val="00"/>
    <w:family w:val="swiss"/>
    <w:pitch w:val="default"/>
  </w:font>
  <w:font w:name="TimesNewRoman-OneByteIdentityH">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D6FE" w14:textId="77777777" w:rsidR="0047645F" w:rsidRDefault="00FD7657">
    <w:pPr>
      <w:pStyle w:val="Zpat"/>
      <w:jc w:val="center"/>
    </w:pPr>
    <w:r>
      <w:fldChar w:fldCharType="begin"/>
    </w:r>
    <w:r>
      <w:instrText xml:space="preserve"> PAGE   \* MERGEFORMAT </w:instrText>
    </w:r>
    <w:r>
      <w:fldChar w:fldCharType="separate"/>
    </w:r>
    <w:r w:rsidR="00863722">
      <w:rPr>
        <w:noProof/>
      </w:rPr>
      <w:t>2</w:t>
    </w:r>
    <w:r>
      <w:rPr>
        <w:noProof/>
      </w:rPr>
      <w:fldChar w:fldCharType="end"/>
    </w:r>
  </w:p>
  <w:p w14:paraId="01A9801B" w14:textId="77777777" w:rsidR="0047645F" w:rsidRDefault="004764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2C84" w14:textId="77777777" w:rsidR="003E28F3" w:rsidRDefault="003E28F3" w:rsidP="009410DF">
      <w:r>
        <w:separator/>
      </w:r>
    </w:p>
  </w:footnote>
  <w:footnote w:type="continuationSeparator" w:id="0">
    <w:p w14:paraId="33017D5E" w14:textId="77777777" w:rsidR="003E28F3" w:rsidRDefault="003E28F3" w:rsidP="009410DF">
      <w:r>
        <w:continuationSeparator/>
      </w:r>
    </w:p>
  </w:footnote>
  <w:footnote w:id="1">
    <w:p w14:paraId="6EF150D9" w14:textId="77777777" w:rsidR="00CD52A6" w:rsidRPr="00D41BFF" w:rsidRDefault="00CD52A6" w:rsidP="00CD52A6">
      <w:pPr>
        <w:pStyle w:val="Textpoznpodarou"/>
        <w:jc w:val="both"/>
        <w:rPr>
          <w:rFonts w:ascii="Times New Roman" w:hAnsi="Times New Roman" w:cs="Times New Roman"/>
        </w:rPr>
      </w:pPr>
      <w:r w:rsidRPr="00D41BFF">
        <w:rPr>
          <w:rStyle w:val="Znakapoznpodarou"/>
          <w:rFonts w:cs="Times New Roman"/>
        </w:rPr>
        <w:footnoteRef/>
      </w:r>
      <w:r w:rsidRPr="00D41BFF">
        <w:rPr>
          <w:rFonts w:ascii="Times New Roman" w:hAnsi="Times New Roman" w:cs="Times New Roman"/>
        </w:rPr>
        <w:t xml:space="preserve"> Za změnu vodního režimu jsou považovány zejména činnosti ovlivňující odtokové poměry v území a činnosti, které mohou ovlivnit kvalitu i kvantitu podzemních a povrchových vod ve smyslu zákona č. 254/2001 Sb., o vodách a o změně některých zákonů (vodní zákon), ve znění pozdějších předpisů.</w:t>
      </w:r>
    </w:p>
  </w:footnote>
  <w:footnote w:id="2">
    <w:p w14:paraId="3AB77F4E" w14:textId="77777777" w:rsidR="00CD52A6" w:rsidRPr="00D41BFF" w:rsidRDefault="00CD52A6" w:rsidP="00CD52A6">
      <w:pPr>
        <w:pStyle w:val="Textpoznpodarou"/>
        <w:jc w:val="both"/>
        <w:rPr>
          <w:rFonts w:ascii="Times New Roman" w:hAnsi="Times New Roman" w:cs="Times New Roman"/>
        </w:rPr>
      </w:pPr>
      <w:r w:rsidRPr="00D41BFF">
        <w:rPr>
          <w:rStyle w:val="Znakapoznpodarou"/>
          <w:rFonts w:cs="Times New Roman"/>
        </w:rPr>
        <w:footnoteRef/>
      </w:r>
      <w:r w:rsidRPr="00D41BFF">
        <w:rPr>
          <w:rFonts w:ascii="Times New Roman" w:hAnsi="Times New Roman" w:cs="Times New Roman"/>
        </w:rPr>
        <w:t xml:space="preserve"> </w:t>
      </w:r>
      <w:r>
        <w:rPr>
          <w:rFonts w:ascii="Times New Roman" w:hAnsi="Times New Roman" w:cs="Times New Roman"/>
        </w:rPr>
        <w:t>B</w:t>
      </w:r>
      <w:r w:rsidRPr="00D41BFF">
        <w:rPr>
          <w:rFonts w:ascii="Times New Roman" w:hAnsi="Times New Roman" w:cs="Times New Roman"/>
        </w:rPr>
        <w:t>iocidním přípravkem je přípravek obsahující jednu nebo více účinných látek určený k ničení, odpuzování, zneškodňování, zabránění účinku nebo dosažení jiného regulačního účinku na jakýkoliv škodlivý organismus chemickým nebo biologickým způsobem dle přílohy zákona č. 120/2002 Sb., o podmínkách uvádění biocidních přípravků a účinných látek na trh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C25027"/>
    <w:multiLevelType w:val="hybridMultilevel"/>
    <w:tmpl w:val="4AF868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FD3980"/>
    <w:multiLevelType w:val="hybridMultilevel"/>
    <w:tmpl w:val="70C0CE4E"/>
    <w:lvl w:ilvl="0" w:tplc="0DE80150">
      <w:start w:val="1"/>
      <w:numFmt w:val="lowerLetter"/>
      <w:lvlText w:val="%1)"/>
      <w:lvlJc w:val="left"/>
      <w:pPr>
        <w:tabs>
          <w:tab w:val="num" w:pos="1841"/>
        </w:tabs>
        <w:ind w:left="1841" w:hanging="990"/>
      </w:pPr>
      <w:rPr>
        <w:rFonts w:cs="Times New Roman" w:hint="default"/>
        <w:i w:val="0"/>
      </w:rPr>
    </w:lvl>
    <w:lvl w:ilvl="1" w:tplc="04050019" w:tentative="1">
      <w:start w:val="1"/>
      <w:numFmt w:val="lowerLetter"/>
      <w:lvlText w:val="%2."/>
      <w:lvlJc w:val="left"/>
      <w:pPr>
        <w:tabs>
          <w:tab w:val="num" w:pos="1674"/>
        </w:tabs>
        <w:ind w:left="1674" w:hanging="360"/>
      </w:pPr>
      <w:rPr>
        <w:rFonts w:cs="Times New Roman"/>
      </w:rPr>
    </w:lvl>
    <w:lvl w:ilvl="2" w:tplc="0405001B" w:tentative="1">
      <w:start w:val="1"/>
      <w:numFmt w:val="lowerRoman"/>
      <w:lvlText w:val="%3."/>
      <w:lvlJc w:val="right"/>
      <w:pPr>
        <w:tabs>
          <w:tab w:val="num" w:pos="2394"/>
        </w:tabs>
        <w:ind w:left="2394" w:hanging="180"/>
      </w:pPr>
      <w:rPr>
        <w:rFonts w:cs="Times New Roman"/>
      </w:rPr>
    </w:lvl>
    <w:lvl w:ilvl="3" w:tplc="0405000F" w:tentative="1">
      <w:start w:val="1"/>
      <w:numFmt w:val="decimal"/>
      <w:lvlText w:val="%4."/>
      <w:lvlJc w:val="left"/>
      <w:pPr>
        <w:tabs>
          <w:tab w:val="num" w:pos="3114"/>
        </w:tabs>
        <w:ind w:left="3114" w:hanging="360"/>
      </w:pPr>
      <w:rPr>
        <w:rFonts w:cs="Times New Roman"/>
      </w:rPr>
    </w:lvl>
    <w:lvl w:ilvl="4" w:tplc="04050019" w:tentative="1">
      <w:start w:val="1"/>
      <w:numFmt w:val="lowerLetter"/>
      <w:lvlText w:val="%5."/>
      <w:lvlJc w:val="left"/>
      <w:pPr>
        <w:tabs>
          <w:tab w:val="num" w:pos="3834"/>
        </w:tabs>
        <w:ind w:left="3834" w:hanging="360"/>
      </w:pPr>
      <w:rPr>
        <w:rFonts w:cs="Times New Roman"/>
      </w:rPr>
    </w:lvl>
    <w:lvl w:ilvl="5" w:tplc="0405001B" w:tentative="1">
      <w:start w:val="1"/>
      <w:numFmt w:val="lowerRoman"/>
      <w:lvlText w:val="%6."/>
      <w:lvlJc w:val="right"/>
      <w:pPr>
        <w:tabs>
          <w:tab w:val="num" w:pos="4554"/>
        </w:tabs>
        <w:ind w:left="4554" w:hanging="180"/>
      </w:pPr>
      <w:rPr>
        <w:rFonts w:cs="Times New Roman"/>
      </w:rPr>
    </w:lvl>
    <w:lvl w:ilvl="6" w:tplc="0405000F" w:tentative="1">
      <w:start w:val="1"/>
      <w:numFmt w:val="decimal"/>
      <w:lvlText w:val="%7."/>
      <w:lvlJc w:val="left"/>
      <w:pPr>
        <w:tabs>
          <w:tab w:val="num" w:pos="5274"/>
        </w:tabs>
        <w:ind w:left="5274" w:hanging="360"/>
      </w:pPr>
      <w:rPr>
        <w:rFonts w:cs="Times New Roman"/>
      </w:rPr>
    </w:lvl>
    <w:lvl w:ilvl="7" w:tplc="04050019" w:tentative="1">
      <w:start w:val="1"/>
      <w:numFmt w:val="lowerLetter"/>
      <w:lvlText w:val="%8."/>
      <w:lvlJc w:val="left"/>
      <w:pPr>
        <w:tabs>
          <w:tab w:val="num" w:pos="5994"/>
        </w:tabs>
        <w:ind w:left="5994" w:hanging="360"/>
      </w:pPr>
      <w:rPr>
        <w:rFonts w:cs="Times New Roman"/>
      </w:rPr>
    </w:lvl>
    <w:lvl w:ilvl="8" w:tplc="0405001B" w:tentative="1">
      <w:start w:val="1"/>
      <w:numFmt w:val="lowerRoman"/>
      <w:pStyle w:val="Textbodu"/>
      <w:lvlText w:val="%9."/>
      <w:lvlJc w:val="right"/>
      <w:pPr>
        <w:tabs>
          <w:tab w:val="num" w:pos="6714"/>
        </w:tabs>
        <w:ind w:left="6714" w:hanging="180"/>
      </w:pPr>
      <w:rPr>
        <w:rFonts w:cs="Times New Roman"/>
      </w:rPr>
    </w:lvl>
  </w:abstractNum>
  <w:abstractNum w:abstractNumId="3" w15:restartNumberingAfterBreak="0">
    <w:nsid w:val="32F068D7"/>
    <w:multiLevelType w:val="hybridMultilevel"/>
    <w:tmpl w:val="56D0F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5F486E"/>
    <w:multiLevelType w:val="hybridMultilevel"/>
    <w:tmpl w:val="2046714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90"/>
    <w:rsid w:val="00005D4E"/>
    <w:rsid w:val="0002414F"/>
    <w:rsid w:val="000324EB"/>
    <w:rsid w:val="0003451D"/>
    <w:rsid w:val="00061E7F"/>
    <w:rsid w:val="00081CDA"/>
    <w:rsid w:val="0009201F"/>
    <w:rsid w:val="000B19A2"/>
    <w:rsid w:val="00111E9C"/>
    <w:rsid w:val="00164171"/>
    <w:rsid w:val="00181D84"/>
    <w:rsid w:val="001A27E9"/>
    <w:rsid w:val="001A3ED7"/>
    <w:rsid w:val="001B0435"/>
    <w:rsid w:val="001B4F08"/>
    <w:rsid w:val="001E655A"/>
    <w:rsid w:val="002034F4"/>
    <w:rsid w:val="00217934"/>
    <w:rsid w:val="002221A5"/>
    <w:rsid w:val="002C0783"/>
    <w:rsid w:val="002E4388"/>
    <w:rsid w:val="00320C43"/>
    <w:rsid w:val="00340A99"/>
    <w:rsid w:val="00351363"/>
    <w:rsid w:val="003973BD"/>
    <w:rsid w:val="003A4FDB"/>
    <w:rsid w:val="003B0207"/>
    <w:rsid w:val="003B0471"/>
    <w:rsid w:val="003B1596"/>
    <w:rsid w:val="003C7D72"/>
    <w:rsid w:val="003D179F"/>
    <w:rsid w:val="003E28F3"/>
    <w:rsid w:val="00407BE8"/>
    <w:rsid w:val="00460FF7"/>
    <w:rsid w:val="0047015B"/>
    <w:rsid w:val="0047645F"/>
    <w:rsid w:val="004764A5"/>
    <w:rsid w:val="004C1863"/>
    <w:rsid w:val="004C7BBE"/>
    <w:rsid w:val="004E6896"/>
    <w:rsid w:val="004F49C9"/>
    <w:rsid w:val="004F7893"/>
    <w:rsid w:val="005467DB"/>
    <w:rsid w:val="0055436A"/>
    <w:rsid w:val="005877B3"/>
    <w:rsid w:val="00587899"/>
    <w:rsid w:val="005D065F"/>
    <w:rsid w:val="005D60ED"/>
    <w:rsid w:val="005D6420"/>
    <w:rsid w:val="00610DB5"/>
    <w:rsid w:val="00613A25"/>
    <w:rsid w:val="00653D63"/>
    <w:rsid w:val="00692D60"/>
    <w:rsid w:val="00694CC1"/>
    <w:rsid w:val="006C0074"/>
    <w:rsid w:val="006D079C"/>
    <w:rsid w:val="006E7A14"/>
    <w:rsid w:val="006F544C"/>
    <w:rsid w:val="007046F3"/>
    <w:rsid w:val="007079D7"/>
    <w:rsid w:val="00735D7C"/>
    <w:rsid w:val="007360D9"/>
    <w:rsid w:val="007526AA"/>
    <w:rsid w:val="00757574"/>
    <w:rsid w:val="00764F2D"/>
    <w:rsid w:val="007814F4"/>
    <w:rsid w:val="007A7199"/>
    <w:rsid w:val="007E626F"/>
    <w:rsid w:val="007F6C39"/>
    <w:rsid w:val="00803F3F"/>
    <w:rsid w:val="008114F3"/>
    <w:rsid w:val="008248FD"/>
    <w:rsid w:val="00863722"/>
    <w:rsid w:val="00877E79"/>
    <w:rsid w:val="008B69EC"/>
    <w:rsid w:val="008B76C6"/>
    <w:rsid w:val="008D2914"/>
    <w:rsid w:val="008D3BB6"/>
    <w:rsid w:val="008D60BC"/>
    <w:rsid w:val="008E5808"/>
    <w:rsid w:val="009317E4"/>
    <w:rsid w:val="009410DF"/>
    <w:rsid w:val="00947AE3"/>
    <w:rsid w:val="009500C8"/>
    <w:rsid w:val="00952A5D"/>
    <w:rsid w:val="00961E47"/>
    <w:rsid w:val="00962074"/>
    <w:rsid w:val="0096796F"/>
    <w:rsid w:val="00971C4C"/>
    <w:rsid w:val="009757C2"/>
    <w:rsid w:val="0097648B"/>
    <w:rsid w:val="00986C25"/>
    <w:rsid w:val="009B5562"/>
    <w:rsid w:val="009E7F5D"/>
    <w:rsid w:val="009F2FAC"/>
    <w:rsid w:val="009F3402"/>
    <w:rsid w:val="00A23FCB"/>
    <w:rsid w:val="00A44D44"/>
    <w:rsid w:val="00A81598"/>
    <w:rsid w:val="00A82D5E"/>
    <w:rsid w:val="00A832F2"/>
    <w:rsid w:val="00A910DD"/>
    <w:rsid w:val="00AA61C8"/>
    <w:rsid w:val="00AD4BDB"/>
    <w:rsid w:val="00AD4FC3"/>
    <w:rsid w:val="00AF0732"/>
    <w:rsid w:val="00AF0E8B"/>
    <w:rsid w:val="00B321B7"/>
    <w:rsid w:val="00B36A1B"/>
    <w:rsid w:val="00B434C8"/>
    <w:rsid w:val="00B513AE"/>
    <w:rsid w:val="00B62AC7"/>
    <w:rsid w:val="00BD7633"/>
    <w:rsid w:val="00BF0F04"/>
    <w:rsid w:val="00C3535A"/>
    <w:rsid w:val="00C7194B"/>
    <w:rsid w:val="00C77C49"/>
    <w:rsid w:val="00C80E46"/>
    <w:rsid w:val="00C84D91"/>
    <w:rsid w:val="00C871CF"/>
    <w:rsid w:val="00CA2C37"/>
    <w:rsid w:val="00CA7C7D"/>
    <w:rsid w:val="00CD18A3"/>
    <w:rsid w:val="00CD52A6"/>
    <w:rsid w:val="00CD52AB"/>
    <w:rsid w:val="00D031B2"/>
    <w:rsid w:val="00D048DA"/>
    <w:rsid w:val="00D06E65"/>
    <w:rsid w:val="00D073AE"/>
    <w:rsid w:val="00D14681"/>
    <w:rsid w:val="00D2184F"/>
    <w:rsid w:val="00D279F7"/>
    <w:rsid w:val="00D34E3B"/>
    <w:rsid w:val="00D5298A"/>
    <w:rsid w:val="00D57EE7"/>
    <w:rsid w:val="00D7370C"/>
    <w:rsid w:val="00D83E4C"/>
    <w:rsid w:val="00D90D4E"/>
    <w:rsid w:val="00DC4946"/>
    <w:rsid w:val="00DD3AA0"/>
    <w:rsid w:val="00DE2054"/>
    <w:rsid w:val="00E01790"/>
    <w:rsid w:val="00E34777"/>
    <w:rsid w:val="00E77EFF"/>
    <w:rsid w:val="00E87C5D"/>
    <w:rsid w:val="00E94068"/>
    <w:rsid w:val="00EA7DC4"/>
    <w:rsid w:val="00EB6A52"/>
    <w:rsid w:val="00EC6D6E"/>
    <w:rsid w:val="00ED1593"/>
    <w:rsid w:val="00EE0717"/>
    <w:rsid w:val="00F01D29"/>
    <w:rsid w:val="00F03D61"/>
    <w:rsid w:val="00F06865"/>
    <w:rsid w:val="00F21622"/>
    <w:rsid w:val="00F47584"/>
    <w:rsid w:val="00F74802"/>
    <w:rsid w:val="00F84D90"/>
    <w:rsid w:val="00FB5EB4"/>
    <w:rsid w:val="00FD7657"/>
    <w:rsid w:val="00FD7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0C68B"/>
  <w15:docId w15:val="{CFA4FEA5-1860-4C99-82C8-1E21EC95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1790"/>
    <w:rPr>
      <w:rFonts w:ascii="Times New Roman" w:eastAsia="Times New Roman" w:hAnsi="Times New Roman"/>
      <w:sz w:val="24"/>
      <w:szCs w:val="24"/>
    </w:rPr>
  </w:style>
  <w:style w:type="paragraph" w:styleId="Nadpis1">
    <w:name w:val="heading 1"/>
    <w:basedOn w:val="Normln"/>
    <w:next w:val="Zkladntext"/>
    <w:link w:val="Nadpis1Char"/>
    <w:qFormat/>
    <w:locked/>
    <w:rsid w:val="00CA7C7D"/>
    <w:pPr>
      <w:keepNext/>
      <w:widowControl w:val="0"/>
      <w:tabs>
        <w:tab w:val="num" w:pos="432"/>
      </w:tabs>
      <w:suppressAutoHyphens/>
      <w:spacing w:before="240" w:after="120" w:line="100" w:lineRule="atLeast"/>
      <w:ind w:left="432" w:hanging="432"/>
      <w:textAlignment w:val="baseline"/>
      <w:outlineLvl w:val="0"/>
    </w:pPr>
    <w:rPr>
      <w:rFonts w:ascii="Arial" w:eastAsia="MS Mincho" w:hAnsi="Arial" w:cs="Tahoma"/>
      <w:b/>
      <w:bCs/>
      <w:kern w:val="1"/>
      <w:sz w:val="32"/>
      <w:szCs w:val="32"/>
      <w:lang w:eastAsia="ar-SA"/>
    </w:rPr>
  </w:style>
  <w:style w:type="paragraph" w:styleId="Nadpis5">
    <w:name w:val="heading 5"/>
    <w:basedOn w:val="Normln"/>
    <w:link w:val="Nadpis5Char"/>
    <w:uiPriority w:val="9"/>
    <w:qFormat/>
    <w:locked/>
    <w:rsid w:val="00081CDA"/>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01790"/>
    <w:rPr>
      <w:rFonts w:cs="Times New Roman"/>
      <w:color w:val="0000FF"/>
      <w:u w:val="single"/>
    </w:rPr>
  </w:style>
  <w:style w:type="paragraph" w:styleId="Zkladntext2">
    <w:name w:val="Body Text 2"/>
    <w:basedOn w:val="Normln"/>
    <w:link w:val="Zkladntext2Char"/>
    <w:uiPriority w:val="99"/>
    <w:rsid w:val="00E01790"/>
    <w:pPr>
      <w:spacing w:after="120" w:line="480" w:lineRule="auto"/>
    </w:pPr>
  </w:style>
  <w:style w:type="character" w:customStyle="1" w:styleId="Zkladntext2Char">
    <w:name w:val="Základní text 2 Char"/>
    <w:basedOn w:val="Standardnpsmoodstavce"/>
    <w:link w:val="Zkladntext2"/>
    <w:uiPriority w:val="99"/>
    <w:locked/>
    <w:rsid w:val="00E01790"/>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CD52A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D52AB"/>
    <w:rPr>
      <w:rFonts w:ascii="Tahoma" w:hAnsi="Tahoma" w:cs="Tahoma"/>
      <w:sz w:val="16"/>
      <w:szCs w:val="16"/>
      <w:lang w:eastAsia="cs-CZ"/>
    </w:rPr>
  </w:style>
  <w:style w:type="paragraph" w:customStyle="1" w:styleId="Styl1">
    <w:name w:val="Styl1"/>
    <w:basedOn w:val="Normln"/>
    <w:rsid w:val="00B321B7"/>
    <w:pPr>
      <w:overflowPunct w:val="0"/>
      <w:autoSpaceDE w:val="0"/>
      <w:autoSpaceDN w:val="0"/>
      <w:adjustRightInd w:val="0"/>
      <w:ind w:left="851"/>
      <w:textAlignment w:val="baseline"/>
    </w:pPr>
    <w:rPr>
      <w:rFonts w:eastAsia="Calibri"/>
      <w:szCs w:val="20"/>
    </w:rPr>
  </w:style>
  <w:style w:type="paragraph" w:customStyle="1" w:styleId="Odstavecseseznamem1">
    <w:name w:val="Odstavec se seznamem1"/>
    <w:basedOn w:val="Normln"/>
    <w:uiPriority w:val="99"/>
    <w:rsid w:val="000B19A2"/>
    <w:pPr>
      <w:spacing w:after="200" w:line="276" w:lineRule="auto"/>
      <w:ind w:left="720"/>
      <w:contextualSpacing/>
    </w:pPr>
    <w:rPr>
      <w:rFonts w:ascii="Calibri" w:eastAsia="Calibri" w:hAnsi="Calibri"/>
      <w:sz w:val="22"/>
      <w:szCs w:val="22"/>
    </w:rPr>
  </w:style>
  <w:style w:type="paragraph" w:styleId="Seznamsodrkami2">
    <w:name w:val="List Bullet 2"/>
    <w:basedOn w:val="Normln"/>
    <w:autoRedefine/>
    <w:uiPriority w:val="99"/>
    <w:rsid w:val="005D065F"/>
    <w:pPr>
      <w:autoSpaceDE w:val="0"/>
      <w:autoSpaceDN w:val="0"/>
    </w:pPr>
    <w:rPr>
      <w:bCs/>
      <w:sz w:val="16"/>
      <w:szCs w:val="16"/>
      <w:u w:val="single"/>
    </w:rPr>
  </w:style>
  <w:style w:type="paragraph" w:styleId="Textkomente">
    <w:name w:val="annotation text"/>
    <w:basedOn w:val="Normln"/>
    <w:link w:val="TextkomenteChar"/>
    <w:uiPriority w:val="99"/>
    <w:semiHidden/>
    <w:rsid w:val="005D065F"/>
    <w:pPr>
      <w:autoSpaceDE w:val="0"/>
      <w:autoSpaceDN w:val="0"/>
    </w:pPr>
    <w:rPr>
      <w:sz w:val="20"/>
      <w:szCs w:val="20"/>
    </w:rPr>
  </w:style>
  <w:style w:type="character" w:customStyle="1" w:styleId="TextkomenteChar">
    <w:name w:val="Text komentáře Char"/>
    <w:basedOn w:val="Standardnpsmoodstavce"/>
    <w:link w:val="Textkomente"/>
    <w:uiPriority w:val="99"/>
    <w:semiHidden/>
    <w:rsid w:val="005D065F"/>
    <w:rPr>
      <w:rFonts w:ascii="Times New Roman" w:eastAsia="Times New Roman" w:hAnsi="Times New Roman"/>
      <w:sz w:val="20"/>
      <w:szCs w:val="20"/>
    </w:rPr>
  </w:style>
  <w:style w:type="paragraph" w:styleId="Odstavecseseznamem">
    <w:name w:val="List Paragraph"/>
    <w:basedOn w:val="Normln"/>
    <w:uiPriority w:val="99"/>
    <w:qFormat/>
    <w:rsid w:val="005D065F"/>
    <w:pPr>
      <w:spacing w:after="200" w:line="276" w:lineRule="auto"/>
      <w:ind w:left="720"/>
      <w:contextualSpacing/>
    </w:pPr>
    <w:rPr>
      <w:rFonts w:ascii="Calibri" w:eastAsia="Calibri" w:hAnsi="Calibri"/>
      <w:sz w:val="22"/>
      <w:szCs w:val="22"/>
      <w:lang w:eastAsia="en-US"/>
    </w:rPr>
  </w:style>
  <w:style w:type="paragraph" w:styleId="Bezmezer">
    <w:name w:val="No Spacing"/>
    <w:uiPriority w:val="1"/>
    <w:qFormat/>
    <w:rsid w:val="005D065F"/>
    <w:rPr>
      <w:sz w:val="22"/>
      <w:szCs w:val="22"/>
      <w:lang w:eastAsia="en-US"/>
    </w:rPr>
  </w:style>
  <w:style w:type="paragraph" w:styleId="Normlnweb">
    <w:name w:val="Normal (Web)"/>
    <w:basedOn w:val="Normln"/>
    <w:uiPriority w:val="99"/>
    <w:semiHidden/>
    <w:unhideWhenUsed/>
    <w:rsid w:val="00971C4C"/>
    <w:pPr>
      <w:spacing w:before="100" w:beforeAutospacing="1" w:after="100" w:afterAutospacing="1"/>
    </w:pPr>
  </w:style>
  <w:style w:type="character" w:customStyle="1" w:styleId="Nadpis5Char">
    <w:name w:val="Nadpis 5 Char"/>
    <w:basedOn w:val="Standardnpsmoodstavce"/>
    <w:link w:val="Nadpis5"/>
    <w:uiPriority w:val="9"/>
    <w:rsid w:val="00081CDA"/>
    <w:rPr>
      <w:rFonts w:ascii="Times New Roman" w:eastAsia="Times New Roman" w:hAnsi="Times New Roman"/>
      <w:b/>
      <w:bCs/>
      <w:sz w:val="20"/>
      <w:szCs w:val="20"/>
    </w:rPr>
  </w:style>
  <w:style w:type="character" w:styleId="Siln">
    <w:name w:val="Strong"/>
    <w:basedOn w:val="Standardnpsmoodstavce"/>
    <w:uiPriority w:val="22"/>
    <w:qFormat/>
    <w:locked/>
    <w:rsid w:val="00081CDA"/>
    <w:rPr>
      <w:b/>
      <w:bCs/>
    </w:rPr>
  </w:style>
  <w:style w:type="paragraph" w:styleId="Zhlav">
    <w:name w:val="header"/>
    <w:basedOn w:val="Normln"/>
    <w:link w:val="ZhlavChar"/>
    <w:uiPriority w:val="99"/>
    <w:semiHidden/>
    <w:unhideWhenUsed/>
    <w:rsid w:val="009410DF"/>
    <w:pPr>
      <w:tabs>
        <w:tab w:val="center" w:pos="4536"/>
        <w:tab w:val="right" w:pos="9072"/>
      </w:tabs>
    </w:pPr>
  </w:style>
  <w:style w:type="character" w:customStyle="1" w:styleId="ZhlavChar">
    <w:name w:val="Záhlaví Char"/>
    <w:basedOn w:val="Standardnpsmoodstavce"/>
    <w:link w:val="Zhlav"/>
    <w:uiPriority w:val="99"/>
    <w:semiHidden/>
    <w:rsid w:val="009410DF"/>
    <w:rPr>
      <w:rFonts w:ascii="Times New Roman" w:eastAsia="Times New Roman" w:hAnsi="Times New Roman"/>
      <w:sz w:val="24"/>
      <w:szCs w:val="24"/>
    </w:rPr>
  </w:style>
  <w:style w:type="paragraph" w:styleId="Zpat">
    <w:name w:val="footer"/>
    <w:basedOn w:val="Normln"/>
    <w:link w:val="ZpatChar"/>
    <w:uiPriority w:val="99"/>
    <w:unhideWhenUsed/>
    <w:rsid w:val="009410DF"/>
    <w:pPr>
      <w:tabs>
        <w:tab w:val="center" w:pos="4536"/>
        <w:tab w:val="right" w:pos="9072"/>
      </w:tabs>
    </w:pPr>
  </w:style>
  <w:style w:type="character" w:customStyle="1" w:styleId="ZpatChar">
    <w:name w:val="Zápatí Char"/>
    <w:basedOn w:val="Standardnpsmoodstavce"/>
    <w:link w:val="Zpat"/>
    <w:uiPriority w:val="99"/>
    <w:rsid w:val="009410DF"/>
    <w:rPr>
      <w:rFonts w:ascii="Times New Roman" w:eastAsia="Times New Roman" w:hAnsi="Times New Roman"/>
      <w:sz w:val="24"/>
      <w:szCs w:val="24"/>
    </w:rPr>
  </w:style>
  <w:style w:type="paragraph" w:styleId="Seznam2">
    <w:name w:val="List 2"/>
    <w:basedOn w:val="Normln"/>
    <w:uiPriority w:val="99"/>
    <w:rsid w:val="002221A5"/>
    <w:pPr>
      <w:widowControl w:val="0"/>
      <w:autoSpaceDE w:val="0"/>
      <w:autoSpaceDN w:val="0"/>
      <w:ind w:left="566" w:hanging="283"/>
    </w:pPr>
    <w:rPr>
      <w:sz w:val="20"/>
      <w:szCs w:val="20"/>
    </w:rPr>
  </w:style>
  <w:style w:type="paragraph" w:styleId="Zkladntext">
    <w:name w:val="Body Text"/>
    <w:basedOn w:val="Normln"/>
    <w:link w:val="ZkladntextChar"/>
    <w:rsid w:val="0003451D"/>
    <w:pPr>
      <w:widowControl w:val="0"/>
      <w:suppressAutoHyphens/>
      <w:spacing w:after="120"/>
    </w:pPr>
    <w:rPr>
      <w:rFonts w:eastAsia="Andale Sans UI"/>
      <w:kern w:val="1"/>
      <w:lang w:eastAsia="ar-SA"/>
    </w:rPr>
  </w:style>
  <w:style w:type="character" w:customStyle="1" w:styleId="ZkladntextChar">
    <w:name w:val="Základní text Char"/>
    <w:basedOn w:val="Standardnpsmoodstavce"/>
    <w:link w:val="Zkladntext"/>
    <w:rsid w:val="0003451D"/>
    <w:rPr>
      <w:rFonts w:ascii="Times New Roman" w:eastAsia="Andale Sans UI" w:hAnsi="Times New Roman"/>
      <w:kern w:val="1"/>
      <w:sz w:val="24"/>
      <w:szCs w:val="24"/>
      <w:lang w:eastAsia="ar-SA"/>
    </w:rPr>
  </w:style>
  <w:style w:type="character" w:customStyle="1" w:styleId="Standardnpsmoodstavce2">
    <w:name w:val="Standardní písmo odstavce2"/>
    <w:rsid w:val="00DC4946"/>
  </w:style>
  <w:style w:type="paragraph" w:customStyle="1" w:styleId="Textbodu">
    <w:name w:val="Text bodu"/>
    <w:basedOn w:val="Normln"/>
    <w:rsid w:val="00E87C5D"/>
    <w:pPr>
      <w:numPr>
        <w:ilvl w:val="8"/>
        <w:numId w:val="1"/>
      </w:numPr>
      <w:tabs>
        <w:tab w:val="left" w:pos="-30829"/>
      </w:tabs>
      <w:suppressAutoHyphens/>
      <w:spacing w:line="100" w:lineRule="atLeast"/>
      <w:ind w:left="851" w:hanging="426"/>
      <w:jc w:val="both"/>
      <w:textAlignment w:val="baseline"/>
      <w:outlineLvl w:val="8"/>
    </w:pPr>
    <w:rPr>
      <w:rFonts w:eastAsia="Andale Sans UI"/>
      <w:kern w:val="1"/>
      <w:lang w:eastAsia="ar-SA"/>
    </w:rPr>
  </w:style>
  <w:style w:type="character" w:customStyle="1" w:styleId="Nadpis1Char">
    <w:name w:val="Nadpis 1 Char"/>
    <w:basedOn w:val="Standardnpsmoodstavce"/>
    <w:link w:val="Nadpis1"/>
    <w:rsid w:val="00CA7C7D"/>
    <w:rPr>
      <w:rFonts w:ascii="Arial" w:eastAsia="MS Mincho" w:hAnsi="Arial" w:cs="Tahoma"/>
      <w:b/>
      <w:bCs/>
      <w:kern w:val="1"/>
      <w:sz w:val="32"/>
      <w:szCs w:val="32"/>
      <w:lang w:eastAsia="ar-SA"/>
    </w:rPr>
  </w:style>
  <w:style w:type="paragraph" w:styleId="Textpoznpodarou">
    <w:name w:val="footnote text"/>
    <w:basedOn w:val="Normln"/>
    <w:link w:val="TextpoznpodarouChar"/>
    <w:uiPriority w:val="99"/>
    <w:semiHidden/>
    <w:unhideWhenUsed/>
    <w:rsid w:val="00CD52A6"/>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CD52A6"/>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CD52A6"/>
    <w:rPr>
      <w:vertAlign w:val="superscript"/>
    </w:rPr>
  </w:style>
  <w:style w:type="character" w:styleId="Nevyeenzmnka">
    <w:name w:val="Unresolved Mention"/>
    <w:basedOn w:val="Standardnpsmoodstavce"/>
    <w:uiPriority w:val="99"/>
    <w:semiHidden/>
    <w:unhideWhenUsed/>
    <w:rsid w:val="00CD5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7651">
      <w:bodyDiv w:val="1"/>
      <w:marLeft w:val="0"/>
      <w:marRight w:val="0"/>
      <w:marTop w:val="0"/>
      <w:marBottom w:val="0"/>
      <w:divBdr>
        <w:top w:val="none" w:sz="0" w:space="0" w:color="auto"/>
        <w:left w:val="none" w:sz="0" w:space="0" w:color="auto"/>
        <w:bottom w:val="none" w:sz="0" w:space="0" w:color="auto"/>
        <w:right w:val="none" w:sz="0" w:space="0" w:color="auto"/>
      </w:divBdr>
      <w:divsChild>
        <w:div w:id="514810730">
          <w:marLeft w:val="0"/>
          <w:marRight w:val="0"/>
          <w:marTop w:val="0"/>
          <w:marBottom w:val="0"/>
          <w:divBdr>
            <w:top w:val="none" w:sz="0" w:space="0" w:color="auto"/>
            <w:left w:val="none" w:sz="0" w:space="0" w:color="auto"/>
            <w:bottom w:val="none" w:sz="0" w:space="0" w:color="auto"/>
            <w:right w:val="none" w:sz="0" w:space="0" w:color="auto"/>
          </w:divBdr>
          <w:divsChild>
            <w:div w:id="1192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89">
      <w:bodyDiv w:val="1"/>
      <w:marLeft w:val="0"/>
      <w:marRight w:val="0"/>
      <w:marTop w:val="0"/>
      <w:marBottom w:val="0"/>
      <w:divBdr>
        <w:top w:val="none" w:sz="0" w:space="0" w:color="auto"/>
        <w:left w:val="none" w:sz="0" w:space="0" w:color="auto"/>
        <w:bottom w:val="none" w:sz="0" w:space="0" w:color="auto"/>
        <w:right w:val="none" w:sz="0" w:space="0" w:color="auto"/>
      </w:divBdr>
    </w:div>
    <w:div w:id="629243320">
      <w:bodyDiv w:val="1"/>
      <w:marLeft w:val="0"/>
      <w:marRight w:val="0"/>
      <w:marTop w:val="0"/>
      <w:marBottom w:val="0"/>
      <w:divBdr>
        <w:top w:val="none" w:sz="0" w:space="0" w:color="auto"/>
        <w:left w:val="none" w:sz="0" w:space="0" w:color="auto"/>
        <w:bottom w:val="none" w:sz="0" w:space="0" w:color="auto"/>
        <w:right w:val="none" w:sz="0" w:space="0" w:color="auto"/>
      </w:divBdr>
      <w:divsChild>
        <w:div w:id="171576041">
          <w:marLeft w:val="0"/>
          <w:marRight w:val="0"/>
          <w:marTop w:val="0"/>
          <w:marBottom w:val="0"/>
          <w:divBdr>
            <w:top w:val="none" w:sz="0" w:space="0" w:color="auto"/>
            <w:left w:val="none" w:sz="0" w:space="0" w:color="auto"/>
            <w:bottom w:val="none" w:sz="0" w:space="0" w:color="auto"/>
            <w:right w:val="none" w:sz="0" w:space="0" w:color="auto"/>
          </w:divBdr>
          <w:divsChild>
            <w:div w:id="2127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047">
      <w:bodyDiv w:val="1"/>
      <w:marLeft w:val="0"/>
      <w:marRight w:val="0"/>
      <w:marTop w:val="0"/>
      <w:marBottom w:val="0"/>
      <w:divBdr>
        <w:top w:val="none" w:sz="0" w:space="0" w:color="auto"/>
        <w:left w:val="none" w:sz="0" w:space="0" w:color="auto"/>
        <w:bottom w:val="none" w:sz="0" w:space="0" w:color="auto"/>
        <w:right w:val="none" w:sz="0" w:space="0" w:color="auto"/>
      </w:divBdr>
      <w:divsChild>
        <w:div w:id="307824285">
          <w:marLeft w:val="0"/>
          <w:marRight w:val="0"/>
          <w:marTop w:val="0"/>
          <w:marBottom w:val="0"/>
          <w:divBdr>
            <w:top w:val="none" w:sz="0" w:space="0" w:color="auto"/>
            <w:left w:val="none" w:sz="0" w:space="0" w:color="auto"/>
            <w:bottom w:val="none" w:sz="0" w:space="0" w:color="auto"/>
            <w:right w:val="none" w:sz="0" w:space="0" w:color="auto"/>
          </w:divBdr>
          <w:divsChild>
            <w:div w:id="630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6285">
      <w:bodyDiv w:val="1"/>
      <w:marLeft w:val="0"/>
      <w:marRight w:val="0"/>
      <w:marTop w:val="0"/>
      <w:marBottom w:val="0"/>
      <w:divBdr>
        <w:top w:val="none" w:sz="0" w:space="0" w:color="auto"/>
        <w:left w:val="none" w:sz="0" w:space="0" w:color="auto"/>
        <w:bottom w:val="none" w:sz="0" w:space="0" w:color="auto"/>
        <w:right w:val="none" w:sz="0" w:space="0" w:color="auto"/>
      </w:divBdr>
      <w:divsChild>
        <w:div w:id="1829008738">
          <w:marLeft w:val="0"/>
          <w:marRight w:val="0"/>
          <w:marTop w:val="0"/>
          <w:marBottom w:val="0"/>
          <w:divBdr>
            <w:top w:val="none" w:sz="0" w:space="0" w:color="auto"/>
            <w:left w:val="none" w:sz="0" w:space="0" w:color="auto"/>
            <w:bottom w:val="none" w:sz="0" w:space="0" w:color="auto"/>
            <w:right w:val="none" w:sz="0" w:space="0" w:color="auto"/>
          </w:divBdr>
          <w:divsChild>
            <w:div w:id="1874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136">
      <w:bodyDiv w:val="1"/>
      <w:marLeft w:val="0"/>
      <w:marRight w:val="0"/>
      <w:marTop w:val="0"/>
      <w:marBottom w:val="0"/>
      <w:divBdr>
        <w:top w:val="none" w:sz="0" w:space="0" w:color="auto"/>
        <w:left w:val="none" w:sz="0" w:space="0" w:color="auto"/>
        <w:bottom w:val="none" w:sz="0" w:space="0" w:color="auto"/>
        <w:right w:val="none" w:sz="0" w:space="0" w:color="auto"/>
      </w:divBdr>
      <w:divsChild>
        <w:div w:id="1057320987">
          <w:marLeft w:val="0"/>
          <w:marRight w:val="0"/>
          <w:marTop w:val="0"/>
          <w:marBottom w:val="0"/>
          <w:divBdr>
            <w:top w:val="none" w:sz="0" w:space="0" w:color="auto"/>
            <w:left w:val="none" w:sz="0" w:space="0" w:color="auto"/>
            <w:bottom w:val="none" w:sz="0" w:space="0" w:color="auto"/>
            <w:right w:val="none" w:sz="0" w:space="0" w:color="auto"/>
          </w:divBdr>
          <w:divsChild>
            <w:div w:id="9378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7151">
      <w:bodyDiv w:val="1"/>
      <w:marLeft w:val="0"/>
      <w:marRight w:val="0"/>
      <w:marTop w:val="0"/>
      <w:marBottom w:val="0"/>
      <w:divBdr>
        <w:top w:val="none" w:sz="0" w:space="0" w:color="auto"/>
        <w:left w:val="none" w:sz="0" w:space="0" w:color="auto"/>
        <w:bottom w:val="none" w:sz="0" w:space="0" w:color="auto"/>
        <w:right w:val="none" w:sz="0" w:space="0" w:color="auto"/>
      </w:divBdr>
      <w:divsChild>
        <w:div w:id="1720321664">
          <w:marLeft w:val="0"/>
          <w:marRight w:val="0"/>
          <w:marTop w:val="0"/>
          <w:marBottom w:val="0"/>
          <w:divBdr>
            <w:top w:val="none" w:sz="0" w:space="0" w:color="auto"/>
            <w:left w:val="none" w:sz="0" w:space="0" w:color="auto"/>
            <w:bottom w:val="none" w:sz="0" w:space="0" w:color="auto"/>
            <w:right w:val="none" w:sz="0" w:space="0" w:color="auto"/>
          </w:divBdr>
          <w:divsChild>
            <w:div w:id="12446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r-kralovehrad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5075</Characters>
  <Application>Microsoft Office Word</Application>
  <DocSecurity>4</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Haldova</dc:creator>
  <cp:lastModifiedBy>Brodský Michal Mgr. DiS.</cp:lastModifiedBy>
  <cp:revision>2</cp:revision>
  <cp:lastPrinted>2012-11-26T14:41:00Z</cp:lastPrinted>
  <dcterms:created xsi:type="dcterms:W3CDTF">2023-03-09T12:30:00Z</dcterms:created>
  <dcterms:modified xsi:type="dcterms:W3CDTF">2023-03-09T12:30:00Z</dcterms:modified>
</cp:coreProperties>
</file>